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仿宋" w:hAnsi="仿宋" w:eastAsia="仿宋" w:cs="仿宋"/>
          <w:sz w:val="26"/>
          <w:lang w:val="en-US" w:eastAsia="zh-CN"/>
        </w:rPr>
      </w:pPr>
      <w:r>
        <w:rPr>
          <w:rFonts w:hint="eastAsia" w:ascii="仿宋" w:hAnsi="仿宋" w:eastAsia="仿宋" w:cs="仿宋"/>
          <w:sz w:val="26"/>
          <w:lang w:val="en-US" w:eastAsia="zh-CN"/>
        </w:rPr>
        <w:t>附件2</w:t>
      </w:r>
      <w:bookmarkStart w:id="0" w:name="_GoBack"/>
      <w:bookmarkEnd w:id="0"/>
    </w:p>
    <w:p>
      <w:pPr>
        <w:spacing w:line="520" w:lineRule="exact"/>
        <w:jc w:val="center"/>
        <w:rPr>
          <w:rFonts w:ascii="仿宋" w:hAnsi="仿宋" w:eastAsia="仿宋" w:cs="仿宋"/>
          <w:b/>
          <w:sz w:val="32"/>
        </w:rPr>
      </w:pPr>
      <w:r>
        <w:rPr>
          <w:rFonts w:hint="eastAsia" w:ascii="仿宋" w:hAnsi="仿宋" w:eastAsia="仿宋" w:cs="仿宋"/>
          <w:b/>
          <w:sz w:val="32"/>
        </w:rPr>
        <w:t>吉林大学本科生课程考核管理办法</w:t>
      </w:r>
    </w:p>
    <w:p>
      <w:pPr>
        <w:spacing w:line="520" w:lineRule="exact"/>
        <w:jc w:val="center"/>
        <w:rPr>
          <w:rFonts w:ascii="仿宋" w:hAnsi="仿宋" w:eastAsia="仿宋" w:cs="仿宋"/>
          <w:sz w:val="26"/>
        </w:rPr>
      </w:pPr>
      <w:r>
        <w:rPr>
          <w:rFonts w:hint="eastAsia" w:ascii="仿宋" w:hAnsi="仿宋" w:eastAsia="仿宋" w:cs="仿宋"/>
          <w:sz w:val="26"/>
        </w:rPr>
        <w:t>校教字〔</w:t>
      </w:r>
      <w:r>
        <w:rPr>
          <w:rFonts w:ascii="仿宋" w:hAnsi="仿宋" w:eastAsia="仿宋" w:cs="仿宋"/>
          <w:sz w:val="26"/>
        </w:rPr>
        <w:t>2016</w:t>
      </w:r>
      <w:r>
        <w:rPr>
          <w:rFonts w:hint="eastAsia" w:ascii="仿宋" w:hAnsi="仿宋" w:eastAsia="仿宋" w:cs="仿宋"/>
          <w:sz w:val="26"/>
        </w:rPr>
        <w:t>〕</w:t>
      </w:r>
      <w:r>
        <w:rPr>
          <w:rFonts w:ascii="仿宋" w:hAnsi="仿宋" w:eastAsia="仿宋" w:cs="仿宋"/>
          <w:sz w:val="26"/>
        </w:rPr>
        <w:t>103</w:t>
      </w:r>
      <w:r>
        <w:rPr>
          <w:rFonts w:hint="eastAsia" w:ascii="仿宋" w:hAnsi="仿宋" w:eastAsia="仿宋" w:cs="仿宋"/>
          <w:sz w:val="26"/>
        </w:rPr>
        <w:t>号</w:t>
      </w:r>
    </w:p>
    <w:p>
      <w:pPr>
        <w:spacing w:line="520" w:lineRule="exact"/>
        <w:jc w:val="center"/>
        <w:rPr>
          <w:rFonts w:ascii="仿宋" w:hAnsi="仿宋" w:eastAsia="仿宋" w:cs="仿宋"/>
          <w:color w:val="000000"/>
          <w:sz w:val="28"/>
        </w:rPr>
      </w:pPr>
    </w:p>
    <w:p>
      <w:pPr>
        <w:spacing w:line="520" w:lineRule="exact"/>
        <w:jc w:val="center"/>
        <w:rPr>
          <w:rFonts w:ascii="仿宋" w:hAnsi="仿宋" w:eastAsia="仿宋" w:cs="仿宋"/>
          <w:color w:val="000000"/>
          <w:sz w:val="28"/>
        </w:rPr>
      </w:pPr>
      <w:r>
        <w:rPr>
          <w:rFonts w:hint="eastAsia" w:ascii="仿宋" w:hAnsi="仿宋" w:eastAsia="仿宋" w:cs="仿宋"/>
          <w:color w:val="000000"/>
          <w:sz w:val="28"/>
        </w:rPr>
        <w:t>总</w:t>
      </w:r>
      <w:r>
        <w:rPr>
          <w:rFonts w:ascii="仿宋" w:hAnsi="仿宋" w:eastAsia="仿宋" w:cs="仿宋"/>
          <w:color w:val="000000"/>
          <w:sz w:val="28"/>
        </w:rPr>
        <w:t xml:space="preserve">  </w:t>
      </w:r>
      <w:r>
        <w:rPr>
          <w:rFonts w:hint="eastAsia" w:ascii="仿宋" w:hAnsi="仿宋" w:eastAsia="仿宋" w:cs="仿宋"/>
          <w:color w:val="000000"/>
          <w:sz w:val="28"/>
        </w:rPr>
        <w:t>则</w:t>
      </w:r>
    </w:p>
    <w:p>
      <w:pPr>
        <w:spacing w:line="520" w:lineRule="exact"/>
        <w:jc w:val="center"/>
        <w:rPr>
          <w:rFonts w:ascii="仿宋" w:hAnsi="仿宋" w:eastAsia="仿宋" w:cs="仿宋"/>
          <w:color w:val="000000"/>
          <w:sz w:val="28"/>
        </w:rPr>
      </w:pPr>
    </w:p>
    <w:p>
      <w:pPr>
        <w:spacing w:line="520" w:lineRule="exact"/>
        <w:jc w:val="left"/>
        <w:rPr>
          <w:rFonts w:ascii="仿宋" w:hAnsi="仿宋" w:eastAsia="仿宋" w:cs="仿宋"/>
          <w:color w:val="000000"/>
          <w:sz w:val="28"/>
        </w:rPr>
      </w:pPr>
      <w:r>
        <w:rPr>
          <w:rFonts w:ascii="仿宋" w:hAnsi="仿宋" w:eastAsia="仿宋" w:cs="仿宋"/>
          <w:color w:val="000000"/>
          <w:sz w:val="28"/>
        </w:rPr>
        <w:t xml:space="preserve">    </w:t>
      </w:r>
      <w:r>
        <w:rPr>
          <w:rFonts w:hint="eastAsia" w:ascii="仿宋" w:hAnsi="仿宋" w:eastAsia="仿宋" w:cs="仿宋"/>
          <w:color w:val="000000"/>
          <w:sz w:val="28"/>
        </w:rPr>
        <w:t>为保证教学秩序有序进行，规范本科课程考核管理，营造良好的学风，严肃考风考纪，全面提升我校课程考核管理水平，特制定本管理办法。</w:t>
      </w:r>
    </w:p>
    <w:p>
      <w:pPr>
        <w:spacing w:line="520" w:lineRule="exact"/>
        <w:ind w:firstLine="31680"/>
        <w:rPr>
          <w:rFonts w:ascii="仿宋" w:hAnsi="仿宋" w:eastAsia="仿宋" w:cs="仿宋"/>
          <w:color w:val="FF0000"/>
          <w:sz w:val="28"/>
        </w:rPr>
      </w:pPr>
    </w:p>
    <w:p>
      <w:pPr>
        <w:numPr>
          <w:ilvl w:val="0"/>
          <w:numId w:val="1"/>
        </w:numPr>
        <w:spacing w:line="520" w:lineRule="exact"/>
        <w:jc w:val="center"/>
        <w:rPr>
          <w:rFonts w:ascii="仿宋" w:hAnsi="仿宋" w:eastAsia="仿宋" w:cs="仿宋"/>
          <w:color w:val="000000"/>
          <w:sz w:val="28"/>
        </w:rPr>
      </w:pPr>
      <w:r>
        <w:rPr>
          <w:rFonts w:hint="eastAsia" w:ascii="仿宋" w:hAnsi="仿宋" w:eastAsia="仿宋" w:cs="仿宋"/>
          <w:color w:val="000000"/>
          <w:sz w:val="28"/>
        </w:rPr>
        <w:t>课程考核方式</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第一条</w:t>
      </w:r>
      <w:r>
        <w:rPr>
          <w:rFonts w:ascii="仿宋" w:hAnsi="仿宋" w:eastAsia="仿宋" w:cs="仿宋"/>
          <w:color w:val="000000"/>
          <w:sz w:val="28"/>
        </w:rPr>
        <w:t xml:space="preserve"> </w:t>
      </w:r>
      <w:r>
        <w:rPr>
          <w:rFonts w:hint="eastAsia" w:ascii="仿宋" w:hAnsi="仿宋" w:eastAsia="仿宋" w:cs="仿宋"/>
          <w:color w:val="000000"/>
          <w:sz w:val="28"/>
        </w:rPr>
        <w:t>考核一般包括考试、考查两种方式。考核方式应根据课程性质和考核内容由相应任课教师或命题教师确定，考试一般包括笔试、口试、机试、实践操作等方式，或几种方式结合</w:t>
      </w:r>
      <w:r>
        <w:rPr>
          <w:rFonts w:ascii="仿宋" w:hAnsi="仿宋" w:eastAsia="仿宋" w:cs="仿宋"/>
          <w:color w:val="000000"/>
          <w:sz w:val="28"/>
        </w:rPr>
        <w:t xml:space="preserve"> </w:t>
      </w:r>
      <w:r>
        <w:rPr>
          <w:rFonts w:hint="eastAsia" w:ascii="仿宋" w:hAnsi="仿宋" w:eastAsia="仿宋" w:cs="仿宋"/>
          <w:color w:val="000000"/>
          <w:sz w:val="28"/>
        </w:rPr>
        <w:t>。</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第二条</w:t>
      </w:r>
      <w:r>
        <w:rPr>
          <w:rFonts w:ascii="仿宋" w:hAnsi="仿宋" w:eastAsia="仿宋" w:cs="仿宋"/>
          <w:color w:val="000000"/>
          <w:sz w:val="28"/>
        </w:rPr>
        <w:t xml:space="preserve"> </w:t>
      </w:r>
      <w:r>
        <w:rPr>
          <w:rFonts w:hint="eastAsia" w:ascii="仿宋" w:hAnsi="仿宋" w:eastAsia="仿宋" w:cs="仿宋"/>
          <w:color w:val="000000"/>
          <w:sz w:val="28"/>
        </w:rPr>
        <w:t>所有课程都应进行平时考核和期末考核，课程考核方式在制定教学大纲时确定。平时考核包括日常考查、期中考试等。在满足考核要求的前提下，鼓励教师结合课程实际对考核方式进行改革。</w:t>
      </w:r>
    </w:p>
    <w:p>
      <w:pPr>
        <w:numPr>
          <w:ilvl w:val="0"/>
          <w:numId w:val="1"/>
        </w:numPr>
        <w:spacing w:line="520" w:lineRule="exact"/>
        <w:jc w:val="center"/>
        <w:rPr>
          <w:rFonts w:ascii="仿宋" w:hAnsi="仿宋" w:eastAsia="仿宋" w:cs="仿宋"/>
          <w:color w:val="000000"/>
          <w:sz w:val="28"/>
        </w:rPr>
      </w:pPr>
      <w:r>
        <w:rPr>
          <w:rFonts w:hint="eastAsia" w:ascii="仿宋" w:hAnsi="仿宋" w:eastAsia="仿宋" w:cs="仿宋"/>
          <w:color w:val="000000"/>
          <w:sz w:val="28"/>
        </w:rPr>
        <w:t>考试命题</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第三条</w:t>
      </w:r>
      <w:r>
        <w:rPr>
          <w:rFonts w:ascii="仿宋" w:hAnsi="仿宋" w:eastAsia="仿宋" w:cs="仿宋"/>
          <w:color w:val="000000"/>
          <w:sz w:val="28"/>
        </w:rPr>
        <w:t xml:space="preserve"> </w:t>
      </w:r>
      <w:r>
        <w:rPr>
          <w:rFonts w:hint="eastAsia" w:ascii="仿宋" w:hAnsi="仿宋" w:eastAsia="仿宋" w:cs="仿宋"/>
          <w:color w:val="000000"/>
          <w:sz w:val="28"/>
        </w:rPr>
        <w:t>命题要求</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一）命题应该以教学大纲为依据，符合教学大纲中对知识、能力的基本要求，试题内容要能覆盖课程的基本内容，并体现本课程的重点内容；重点考察学生对课程基本知识、基础理论、基本技能的掌握及应用所学知识分析问题、解决问题的能力，注重考题对启发学生创新思维和培养学生创新能力的引导。试题内容与近三年同一课程试题的重复率应控制在</w:t>
      </w:r>
      <w:r>
        <w:rPr>
          <w:rFonts w:ascii="仿宋" w:hAnsi="仿宋" w:eastAsia="仿宋" w:cs="仿宋"/>
          <w:color w:val="000000"/>
          <w:sz w:val="28"/>
        </w:rPr>
        <w:t>20%</w:t>
      </w:r>
      <w:r>
        <w:rPr>
          <w:rFonts w:hint="eastAsia" w:ascii="仿宋" w:hAnsi="仿宋" w:eastAsia="仿宋" w:cs="仿宋"/>
          <w:color w:val="000000"/>
          <w:sz w:val="28"/>
        </w:rPr>
        <w:t>以内。</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（二）建有试题库的课程和其它有条件的基础课程应实行教、考分离，统一考试。凡课时、大纲、教材相同且结束时间基本相同的课程，其考试均应使用同样试卷并在同一时间进行。</w:t>
      </w:r>
    </w:p>
    <w:p>
      <w:pPr>
        <w:spacing w:line="520" w:lineRule="exact"/>
        <w:rPr>
          <w:rFonts w:ascii="仿宋" w:hAnsi="仿宋" w:eastAsia="仿宋" w:cs="仿宋"/>
          <w:color w:val="000000"/>
          <w:sz w:val="28"/>
        </w:rPr>
      </w:pPr>
      <w:r>
        <w:rPr>
          <w:rFonts w:ascii="仿宋" w:hAnsi="仿宋" w:eastAsia="仿宋" w:cs="仿宋"/>
          <w:color w:val="000000"/>
          <w:sz w:val="28"/>
        </w:rPr>
        <w:t xml:space="preserve">     </w:t>
      </w:r>
      <w:r>
        <w:rPr>
          <w:rFonts w:hint="eastAsia" w:ascii="仿宋" w:hAnsi="仿宋" w:eastAsia="仿宋" w:cs="仿宋"/>
          <w:color w:val="000000"/>
          <w:sz w:val="28"/>
        </w:rPr>
        <w:t>（三）考试命题工作一般应在考试前一周内完成。系或教研室主任必须在考试前一周的最后一个工作日前完成试题的审定和签字程序。如命题教师为教研室负责人或学院（中心）主管教学领导，系或教研室主任审批处应由其他的教研室负责人或学院</w:t>
      </w:r>
      <w:r>
        <w:rPr>
          <w:rFonts w:ascii="仿宋" w:hAnsi="仿宋" w:eastAsia="仿宋" w:cs="仿宋"/>
          <w:color w:val="000000"/>
          <w:sz w:val="28"/>
        </w:rPr>
        <w:t>(</w:t>
      </w:r>
      <w:r>
        <w:rPr>
          <w:rFonts w:hint="eastAsia" w:ascii="仿宋" w:hAnsi="仿宋" w:eastAsia="仿宋" w:cs="仿宋"/>
          <w:color w:val="000000"/>
          <w:sz w:val="28"/>
        </w:rPr>
        <w:t>中心</w:t>
      </w:r>
      <w:r>
        <w:rPr>
          <w:rFonts w:ascii="仿宋" w:hAnsi="仿宋" w:eastAsia="仿宋" w:cs="仿宋"/>
          <w:color w:val="000000"/>
          <w:sz w:val="28"/>
        </w:rPr>
        <w:t>)</w:t>
      </w:r>
      <w:r>
        <w:rPr>
          <w:rFonts w:hint="eastAsia" w:ascii="仿宋" w:hAnsi="仿宋" w:eastAsia="仿宋" w:cs="仿宋"/>
          <w:color w:val="000000"/>
          <w:sz w:val="28"/>
        </w:rPr>
        <w:t>教学院长审批。系或教研室负责人和学院</w:t>
      </w:r>
      <w:r>
        <w:rPr>
          <w:rFonts w:ascii="仿宋" w:hAnsi="仿宋" w:eastAsia="仿宋" w:cs="仿宋"/>
          <w:color w:val="000000"/>
          <w:sz w:val="28"/>
        </w:rPr>
        <w:t>(</w:t>
      </w:r>
      <w:r>
        <w:rPr>
          <w:rFonts w:hint="eastAsia" w:ascii="仿宋" w:hAnsi="仿宋" w:eastAsia="仿宋" w:cs="仿宋"/>
          <w:color w:val="000000"/>
          <w:sz w:val="28"/>
        </w:rPr>
        <w:t>中心</w:t>
      </w:r>
      <w:r>
        <w:rPr>
          <w:rFonts w:ascii="仿宋" w:hAnsi="仿宋" w:eastAsia="仿宋" w:cs="仿宋"/>
          <w:color w:val="000000"/>
          <w:sz w:val="28"/>
        </w:rPr>
        <w:t>)</w:t>
      </w:r>
      <w:r>
        <w:rPr>
          <w:rFonts w:hint="eastAsia" w:ascii="仿宋" w:hAnsi="仿宋" w:eastAsia="仿宋" w:cs="仿宋"/>
          <w:color w:val="000000"/>
          <w:sz w:val="28"/>
        </w:rPr>
        <w:t>领导对所审查的试卷有权提出质询，命题教师应对质询作出解释；对不符合规范要求的试卷，应退回命题教师重新进行命题。</w:t>
      </w:r>
    </w:p>
    <w:p>
      <w:pPr>
        <w:spacing w:line="520" w:lineRule="exact"/>
        <w:rPr>
          <w:rFonts w:ascii="仿宋" w:hAnsi="仿宋" w:eastAsia="仿宋" w:cs="仿宋"/>
          <w:color w:val="FF0000"/>
          <w:sz w:val="28"/>
        </w:rPr>
      </w:pPr>
      <w:r>
        <w:rPr>
          <w:rFonts w:ascii="仿宋" w:hAnsi="仿宋" w:eastAsia="仿宋" w:cs="仿宋"/>
          <w:color w:val="000000"/>
          <w:sz w:val="28"/>
        </w:rPr>
        <w:t xml:space="preserve">    </w:t>
      </w:r>
      <w:r>
        <w:rPr>
          <w:rFonts w:hint="eastAsia" w:ascii="仿宋" w:hAnsi="仿宋" w:eastAsia="仿宋" w:cs="仿宋"/>
          <w:color w:val="000000"/>
          <w:sz w:val="28"/>
        </w:rPr>
        <w:t>（四）每门课程必须拟定</w:t>
      </w:r>
      <w:r>
        <w:rPr>
          <w:rFonts w:ascii="仿宋" w:hAnsi="仿宋" w:eastAsia="仿宋" w:cs="仿宋"/>
          <w:color w:val="000000"/>
          <w:sz w:val="28"/>
        </w:rPr>
        <w:t>A</w:t>
      </w:r>
      <w:r>
        <w:rPr>
          <w:rFonts w:hint="eastAsia" w:ascii="仿宋" w:hAnsi="仿宋" w:eastAsia="仿宋" w:cs="仿宋"/>
          <w:color w:val="000000"/>
          <w:sz w:val="28"/>
        </w:rPr>
        <w:t>、</w:t>
      </w:r>
      <w:r>
        <w:rPr>
          <w:rFonts w:ascii="仿宋" w:hAnsi="仿宋" w:eastAsia="仿宋" w:cs="仿宋"/>
          <w:color w:val="000000"/>
          <w:sz w:val="28"/>
        </w:rPr>
        <w:t>B</w:t>
      </w:r>
      <w:r>
        <w:rPr>
          <w:rFonts w:hint="eastAsia" w:ascii="仿宋" w:hAnsi="仿宋" w:eastAsia="仿宋" w:cs="仿宋"/>
          <w:color w:val="000000"/>
          <w:sz w:val="28"/>
        </w:rPr>
        <w:t>两套试卷考试，试题表述应简明、准确，不得有差错和歧义。两套试卷均应有参考答案，参考答案或评分要点规范齐全，在统一评卷时使用。两套试卷应在题量、题型及难易程度等方面基本一致，试题命题内容不可以有重复。</w:t>
      </w:r>
    </w:p>
    <w:p>
      <w:pPr>
        <w:spacing w:line="520" w:lineRule="exact"/>
        <w:jc w:val="center"/>
        <w:rPr>
          <w:rFonts w:ascii="仿宋" w:hAnsi="仿宋" w:eastAsia="仿宋" w:cs="仿宋"/>
          <w:color w:val="000000"/>
          <w:sz w:val="28"/>
        </w:rPr>
      </w:pPr>
      <w:r>
        <w:rPr>
          <w:rFonts w:hint="eastAsia" w:ascii="仿宋" w:hAnsi="仿宋" w:eastAsia="仿宋" w:cs="仿宋"/>
          <w:color w:val="000000"/>
          <w:sz w:val="28"/>
        </w:rPr>
        <w:t>第三章</w:t>
      </w:r>
      <w:r>
        <w:rPr>
          <w:rFonts w:ascii="仿宋" w:hAnsi="仿宋" w:eastAsia="仿宋" w:cs="仿宋"/>
          <w:color w:val="000000"/>
          <w:sz w:val="28"/>
        </w:rPr>
        <w:t xml:space="preserve">  </w:t>
      </w:r>
      <w:r>
        <w:rPr>
          <w:rFonts w:hint="eastAsia" w:ascii="仿宋" w:hAnsi="仿宋" w:eastAsia="仿宋" w:cs="仿宋"/>
          <w:color w:val="000000"/>
          <w:sz w:val="28"/>
        </w:rPr>
        <w:t>试卷管理</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第四条</w:t>
      </w:r>
      <w:r>
        <w:rPr>
          <w:rFonts w:ascii="仿宋" w:hAnsi="仿宋" w:eastAsia="仿宋" w:cs="仿宋"/>
          <w:color w:val="000000"/>
          <w:sz w:val="28"/>
        </w:rPr>
        <w:t xml:space="preserve"> </w:t>
      </w:r>
      <w:r>
        <w:rPr>
          <w:rFonts w:hint="eastAsia" w:ascii="仿宋" w:hAnsi="仿宋" w:eastAsia="仿宋" w:cs="仿宋"/>
          <w:color w:val="000000"/>
          <w:sz w:val="28"/>
        </w:rPr>
        <w:t>试卷格式</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（一）试卷一律采用学校统一制定的试卷卷首样式（见教务处网站），并要求为打印稿。试卷要填写相关信息内容：考试</w:t>
      </w:r>
      <w:r>
        <w:rPr>
          <w:rFonts w:ascii="仿宋" w:hAnsi="仿宋" w:eastAsia="仿宋" w:cs="仿宋"/>
          <w:color w:val="000000"/>
          <w:sz w:val="28"/>
        </w:rPr>
        <w:t>(</w:t>
      </w:r>
      <w:r>
        <w:rPr>
          <w:rFonts w:hint="eastAsia" w:ascii="仿宋" w:hAnsi="仿宋" w:eastAsia="仿宋" w:cs="仿宋"/>
          <w:color w:val="000000"/>
          <w:sz w:val="28"/>
        </w:rPr>
        <w:t>考查</w:t>
      </w:r>
      <w:r>
        <w:rPr>
          <w:rFonts w:ascii="仿宋" w:hAnsi="仿宋" w:eastAsia="仿宋" w:cs="仿宋"/>
          <w:color w:val="000000"/>
          <w:sz w:val="28"/>
        </w:rPr>
        <w:t>)</w:t>
      </w:r>
      <w:r>
        <w:rPr>
          <w:rFonts w:hint="eastAsia" w:ascii="仿宋" w:hAnsi="仿宋" w:eastAsia="仿宋" w:cs="仿宋"/>
          <w:color w:val="000000"/>
          <w:sz w:val="28"/>
        </w:rPr>
        <w:t>时间、学年及学期、课程名称、课程代码等。</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（二）试卷要求字迹清晰、图形准确，无漏页漏题，分Ａ、Ｂ二套密封，标准（参考）答案或评分要点另行密封，考试前任意抽取一套用于考试。</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试卷由学院（中心、任课教研室）指定的试卷管理人或出题教师按规定要求送往印刷单位印制，要求有试卷管理人员或出题教师监印。</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第五条</w:t>
      </w:r>
      <w:r>
        <w:rPr>
          <w:rFonts w:ascii="仿宋" w:hAnsi="仿宋" w:eastAsia="仿宋" w:cs="仿宋"/>
          <w:color w:val="000000"/>
          <w:sz w:val="28"/>
        </w:rPr>
        <w:t xml:space="preserve"> </w:t>
      </w:r>
      <w:r>
        <w:rPr>
          <w:rFonts w:hint="eastAsia" w:ascii="仿宋" w:hAnsi="仿宋" w:eastAsia="仿宋" w:cs="仿宋"/>
          <w:color w:val="000000"/>
          <w:sz w:val="28"/>
        </w:rPr>
        <w:t>试卷保管</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一）试卷必须经出题教师或所属学院（中心）指派的试卷管理人员对制成试卷的质量和完整情况进行抽样检查，合格后方能由印刷单位点数，并同《考场记录》一同装袋、密封。印刷单位在试卷印刷时期，必须严格遵循保密原则，学生或闲杂人员不得进入现场。</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（二）接触试卷的人员和教师不得以任何方式泄漏试题内容，凡在命题、审题、印卷、领取和保管试卷过程中造成泄密事故者，按《</w:t>
      </w:r>
      <w:r>
        <w:rPr>
          <w:rFonts w:hint="eastAsia" w:ascii="仿宋" w:hAnsi="仿宋" w:eastAsia="仿宋" w:cs="仿宋"/>
          <w:sz w:val="28"/>
          <w:szCs w:val="28"/>
        </w:rPr>
        <w:t>吉林大学本（专）科教学事故认定及处理办法</w:t>
      </w:r>
      <w:r>
        <w:rPr>
          <w:rFonts w:hint="eastAsia" w:ascii="仿宋" w:hAnsi="仿宋" w:eastAsia="仿宋" w:cs="仿宋"/>
          <w:color w:val="000000"/>
          <w:sz w:val="28"/>
        </w:rPr>
        <w:t>》进行追究当事人责任。</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三）评阅后的试卷，由任课教师所在学院（教学中心）教学办公室登记并保存。试卷按课程分学期、分教学班进行保存，并使用学校统一格式的试卷封面进行分装，填写试卷封面的相关栏目。保存责任人应在学期的前</w:t>
      </w:r>
      <w:r>
        <w:rPr>
          <w:rFonts w:ascii="仿宋" w:hAnsi="仿宋" w:eastAsia="仿宋" w:cs="仿宋"/>
          <w:color w:val="000000"/>
          <w:sz w:val="28"/>
        </w:rPr>
        <w:t>6</w:t>
      </w:r>
      <w:r>
        <w:rPr>
          <w:rFonts w:hint="eastAsia" w:ascii="仿宋" w:hAnsi="仿宋" w:eastAsia="仿宋" w:cs="仿宋"/>
          <w:color w:val="000000"/>
          <w:sz w:val="28"/>
        </w:rPr>
        <w:t>周内整理完上一学期的试卷。试卷应保存到学生毕业离校不少于三年。</w:t>
      </w:r>
    </w:p>
    <w:p>
      <w:pPr>
        <w:spacing w:line="520" w:lineRule="exact"/>
        <w:jc w:val="center"/>
        <w:rPr>
          <w:rFonts w:ascii="仿宋" w:hAnsi="仿宋" w:eastAsia="仿宋" w:cs="仿宋"/>
          <w:color w:val="000000"/>
          <w:sz w:val="28"/>
        </w:rPr>
      </w:pPr>
      <w:r>
        <w:rPr>
          <w:rFonts w:hint="eastAsia" w:ascii="仿宋" w:hAnsi="仿宋" w:eastAsia="仿宋" w:cs="仿宋"/>
          <w:color w:val="000000"/>
          <w:sz w:val="28"/>
        </w:rPr>
        <w:t>第四章</w:t>
      </w:r>
      <w:r>
        <w:rPr>
          <w:rFonts w:ascii="仿宋" w:hAnsi="仿宋" w:eastAsia="仿宋" w:cs="仿宋"/>
          <w:color w:val="000000"/>
          <w:sz w:val="28"/>
        </w:rPr>
        <w:t xml:space="preserve">  </w:t>
      </w:r>
      <w:r>
        <w:rPr>
          <w:rFonts w:hint="eastAsia" w:ascii="仿宋" w:hAnsi="仿宋" w:eastAsia="仿宋" w:cs="仿宋"/>
          <w:color w:val="000000"/>
          <w:sz w:val="28"/>
        </w:rPr>
        <w:t>考务组织</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第六条</w:t>
      </w:r>
      <w:r>
        <w:rPr>
          <w:rFonts w:ascii="仿宋" w:hAnsi="仿宋" w:eastAsia="仿宋" w:cs="仿宋"/>
          <w:color w:val="000000"/>
          <w:sz w:val="28"/>
        </w:rPr>
        <w:t xml:space="preserve">  </w:t>
      </w:r>
      <w:r>
        <w:rPr>
          <w:rFonts w:hint="eastAsia" w:ascii="仿宋" w:hAnsi="仿宋" w:eastAsia="仿宋" w:cs="仿宋"/>
          <w:color w:val="000000"/>
          <w:sz w:val="28"/>
        </w:rPr>
        <w:t>课程考核时间按照当年的教学日历进行安排，具体时间由教务处、各相关教务办协调学院（中心）确定。考试安排一经确定，不得擅自更改。</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第七条</w:t>
      </w:r>
      <w:r>
        <w:rPr>
          <w:rFonts w:ascii="仿宋" w:hAnsi="仿宋" w:eastAsia="仿宋" w:cs="仿宋"/>
          <w:color w:val="000000"/>
          <w:sz w:val="28"/>
        </w:rPr>
        <w:t xml:space="preserve"> </w:t>
      </w:r>
      <w:r>
        <w:rPr>
          <w:rFonts w:hint="eastAsia" w:ascii="仿宋" w:hAnsi="仿宋" w:eastAsia="仿宋" w:cs="仿宋"/>
          <w:color w:val="000000"/>
          <w:sz w:val="28"/>
        </w:rPr>
        <w:t>监考人员由各有关学院（中心）负责安排。主考教师原则上由任课教师担任、监考人员由学生所在学院安排。正副监考人数安排的标准为：考生人数</w:t>
      </w:r>
      <w:r>
        <w:rPr>
          <w:rFonts w:ascii="仿宋" w:hAnsi="仿宋" w:eastAsia="仿宋" w:cs="仿宋"/>
          <w:color w:val="000000"/>
          <w:sz w:val="28"/>
        </w:rPr>
        <w:t>70</w:t>
      </w:r>
      <w:r>
        <w:rPr>
          <w:rFonts w:hint="eastAsia" w:ascii="仿宋" w:hAnsi="仿宋" w:eastAsia="仿宋" w:cs="仿宋"/>
          <w:color w:val="000000"/>
          <w:sz w:val="28"/>
        </w:rPr>
        <w:t>人以下，安排</w:t>
      </w:r>
      <w:r>
        <w:rPr>
          <w:rFonts w:ascii="仿宋" w:hAnsi="仿宋" w:eastAsia="仿宋" w:cs="仿宋"/>
          <w:color w:val="000000"/>
          <w:sz w:val="28"/>
        </w:rPr>
        <w:t>2</w:t>
      </w:r>
      <w:r>
        <w:rPr>
          <w:rFonts w:hint="eastAsia" w:ascii="仿宋" w:hAnsi="仿宋" w:eastAsia="仿宋" w:cs="仿宋"/>
          <w:color w:val="000000"/>
          <w:sz w:val="28"/>
        </w:rPr>
        <w:t>人；</w:t>
      </w:r>
      <w:r>
        <w:rPr>
          <w:rFonts w:ascii="仿宋" w:hAnsi="仿宋" w:eastAsia="仿宋" w:cs="仿宋"/>
          <w:color w:val="000000"/>
          <w:sz w:val="28"/>
        </w:rPr>
        <w:t>70—100</w:t>
      </w:r>
      <w:r>
        <w:rPr>
          <w:rFonts w:hint="eastAsia" w:ascii="仿宋" w:hAnsi="仿宋" w:eastAsia="仿宋" w:cs="仿宋"/>
          <w:color w:val="000000"/>
          <w:sz w:val="28"/>
        </w:rPr>
        <w:t>人，安排</w:t>
      </w:r>
      <w:r>
        <w:rPr>
          <w:rFonts w:ascii="仿宋" w:hAnsi="仿宋" w:eastAsia="仿宋" w:cs="仿宋"/>
          <w:color w:val="000000"/>
          <w:sz w:val="28"/>
        </w:rPr>
        <w:t xml:space="preserve"> 3</w:t>
      </w:r>
      <w:r>
        <w:rPr>
          <w:rFonts w:hint="eastAsia" w:ascii="仿宋" w:hAnsi="仿宋" w:eastAsia="仿宋" w:cs="仿宋"/>
          <w:color w:val="000000"/>
          <w:sz w:val="28"/>
        </w:rPr>
        <w:t>人；</w:t>
      </w:r>
      <w:r>
        <w:rPr>
          <w:rFonts w:ascii="仿宋" w:hAnsi="仿宋" w:eastAsia="仿宋" w:cs="仿宋"/>
          <w:color w:val="000000"/>
          <w:sz w:val="28"/>
        </w:rPr>
        <w:t>100</w:t>
      </w:r>
      <w:r>
        <w:rPr>
          <w:rFonts w:hint="eastAsia" w:ascii="仿宋" w:hAnsi="仿宋" w:eastAsia="仿宋" w:cs="仿宋"/>
          <w:color w:val="000000"/>
          <w:sz w:val="28"/>
        </w:rPr>
        <w:t>人</w:t>
      </w:r>
      <w:r>
        <w:rPr>
          <w:rFonts w:ascii="仿宋" w:hAnsi="仿宋" w:eastAsia="仿宋" w:cs="仿宋"/>
          <w:color w:val="000000"/>
          <w:sz w:val="28"/>
        </w:rPr>
        <w:t xml:space="preserve"> </w:t>
      </w:r>
      <w:r>
        <w:rPr>
          <w:rFonts w:hint="eastAsia" w:ascii="仿宋" w:hAnsi="仿宋" w:eastAsia="仿宋" w:cs="仿宋"/>
          <w:color w:val="000000"/>
          <w:sz w:val="28"/>
        </w:rPr>
        <w:t>以上，安排</w:t>
      </w:r>
      <w:r>
        <w:rPr>
          <w:rFonts w:ascii="仿宋" w:hAnsi="仿宋" w:eastAsia="仿宋" w:cs="仿宋"/>
          <w:color w:val="000000"/>
          <w:sz w:val="28"/>
        </w:rPr>
        <w:t>4</w:t>
      </w:r>
      <w:r>
        <w:rPr>
          <w:rFonts w:hint="eastAsia" w:ascii="仿宋" w:hAnsi="仿宋" w:eastAsia="仿宋" w:cs="仿宋"/>
          <w:color w:val="000000"/>
          <w:sz w:val="28"/>
        </w:rPr>
        <w:t>人。一名教师不能同时作多个考场的监考。学院（中心）教学办公室应向监考人员发出监考书面通知，明确监考任务。</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第八条</w:t>
      </w:r>
      <w:r>
        <w:rPr>
          <w:rFonts w:ascii="仿宋" w:hAnsi="仿宋" w:eastAsia="仿宋" w:cs="仿宋"/>
          <w:color w:val="000000"/>
          <w:sz w:val="28"/>
        </w:rPr>
        <w:t xml:space="preserve"> </w:t>
      </w:r>
      <w:r>
        <w:rPr>
          <w:rFonts w:hint="eastAsia" w:ascii="仿宋" w:hAnsi="仿宋" w:eastAsia="仿宋" w:cs="仿宋"/>
          <w:color w:val="000000"/>
          <w:sz w:val="28"/>
        </w:rPr>
        <w:t>监考人员一旦确定后不得擅自变更。因故确需变更的，必须事先征得所在学院（中心）教学办公室同意。监考人员无故不到或迟到者，按教学事故处理。</w:t>
      </w:r>
    </w:p>
    <w:p>
      <w:pPr>
        <w:spacing w:line="520" w:lineRule="exact"/>
        <w:jc w:val="center"/>
        <w:rPr>
          <w:rFonts w:ascii="仿宋" w:hAnsi="仿宋" w:eastAsia="仿宋" w:cs="仿宋"/>
          <w:color w:val="000000"/>
          <w:sz w:val="28"/>
        </w:rPr>
      </w:pPr>
      <w:r>
        <w:rPr>
          <w:rFonts w:hint="eastAsia" w:ascii="仿宋" w:hAnsi="仿宋" w:eastAsia="仿宋" w:cs="仿宋"/>
          <w:color w:val="000000"/>
          <w:sz w:val="28"/>
        </w:rPr>
        <w:t>第五章</w:t>
      </w:r>
      <w:r>
        <w:rPr>
          <w:rFonts w:ascii="仿宋" w:hAnsi="仿宋" w:eastAsia="仿宋" w:cs="仿宋"/>
          <w:color w:val="000000"/>
          <w:sz w:val="28"/>
        </w:rPr>
        <w:t xml:space="preserve">  </w:t>
      </w:r>
      <w:r>
        <w:rPr>
          <w:rFonts w:hint="eastAsia" w:ascii="仿宋" w:hAnsi="仿宋" w:eastAsia="仿宋" w:cs="仿宋"/>
          <w:color w:val="000000"/>
          <w:sz w:val="28"/>
        </w:rPr>
        <w:t>监考人员守则</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第九条</w:t>
      </w:r>
      <w:r>
        <w:rPr>
          <w:rFonts w:ascii="仿宋" w:hAnsi="仿宋" w:eastAsia="仿宋" w:cs="仿宋"/>
          <w:color w:val="000000"/>
          <w:sz w:val="28"/>
        </w:rPr>
        <w:t xml:space="preserve">  </w:t>
      </w:r>
      <w:r>
        <w:rPr>
          <w:rFonts w:hint="eastAsia" w:ascii="仿宋" w:hAnsi="仿宋" w:eastAsia="仿宋" w:cs="仿宋"/>
          <w:color w:val="000000"/>
          <w:sz w:val="28"/>
        </w:rPr>
        <w:t>监考人员应在考试开始前到指定地点领取试题、试卷、草纸及考试备品，提前三十分钟进入考场；公布考场座次图，认真组织学生彻底清理考场，要求学生除必要文具外将手机、笔袋（文具盒）、教材、笔记、书报、纸张等所有物品放在远离学生的指定位置。在黑板上写明本场考试科目，并做好考试前试卷分发准备工作。</w:t>
      </w:r>
    </w:p>
    <w:p>
      <w:pPr>
        <w:spacing w:line="520" w:lineRule="exact"/>
        <w:rPr>
          <w:sz w:val="28"/>
          <w:szCs w:val="28"/>
        </w:rPr>
      </w:pPr>
      <w:r>
        <w:rPr>
          <w:rFonts w:ascii="仿宋" w:hAnsi="仿宋" w:eastAsia="仿宋" w:cs="仿宋"/>
          <w:color w:val="000000"/>
          <w:sz w:val="28"/>
        </w:rPr>
        <w:t xml:space="preserve">    </w:t>
      </w:r>
      <w:r>
        <w:rPr>
          <w:rFonts w:hint="eastAsia" w:ascii="仿宋" w:hAnsi="仿宋" w:eastAsia="仿宋" w:cs="仿宋"/>
          <w:color w:val="000000"/>
          <w:sz w:val="28"/>
        </w:rPr>
        <w:t>第十条</w:t>
      </w:r>
      <w:r>
        <w:rPr>
          <w:rFonts w:ascii="仿宋" w:hAnsi="仿宋" w:eastAsia="仿宋" w:cs="仿宋"/>
          <w:color w:val="000000"/>
          <w:sz w:val="28"/>
        </w:rPr>
        <w:t xml:space="preserve"> </w:t>
      </w:r>
      <w:r>
        <w:rPr>
          <w:rFonts w:hint="eastAsia" w:ascii="仿宋" w:hAnsi="仿宋" w:eastAsia="仿宋" w:cs="仿宋"/>
          <w:color w:val="000000"/>
          <w:sz w:val="28"/>
        </w:rPr>
        <w:t>在考试前，组织学生按要求坐好，把身份证、学生证薄等有效证件放在桌子右上角，提示学生考试期间不得去卫生间，不得随身携带手机等通讯工具，考试开始前十分钟宣读</w:t>
      </w:r>
      <w:r>
        <w:rPr>
          <w:rFonts w:hint="eastAsia" w:ascii="仿宋" w:hAnsi="仿宋" w:cs="仿宋"/>
          <w:color w:val="000000"/>
          <w:sz w:val="28"/>
          <w:szCs w:val="28"/>
        </w:rPr>
        <w:t>《</w:t>
      </w:r>
      <w:r>
        <w:rPr>
          <w:rFonts w:hint="eastAsia"/>
          <w:sz w:val="28"/>
          <w:szCs w:val="28"/>
        </w:rPr>
        <w:t>吉林大学本</w:t>
      </w:r>
      <w:r>
        <w:rPr>
          <w:sz w:val="28"/>
          <w:szCs w:val="28"/>
        </w:rPr>
        <w:t>(</w:t>
      </w:r>
      <w:r>
        <w:rPr>
          <w:rFonts w:hint="eastAsia"/>
          <w:sz w:val="28"/>
          <w:szCs w:val="28"/>
        </w:rPr>
        <w:t>专</w:t>
      </w:r>
      <w:r>
        <w:rPr>
          <w:sz w:val="28"/>
          <w:szCs w:val="28"/>
        </w:rPr>
        <w:t>)</w:t>
      </w:r>
      <w:r>
        <w:rPr>
          <w:rFonts w:hint="eastAsia"/>
          <w:sz w:val="28"/>
          <w:szCs w:val="28"/>
        </w:rPr>
        <w:t>科学生考试纪律规范</w:t>
      </w:r>
      <w:r>
        <w:rPr>
          <w:rFonts w:hint="eastAsia" w:ascii="仿宋" w:hAnsi="仿宋" w:cs="仿宋"/>
          <w:color w:val="000000"/>
          <w:sz w:val="28"/>
          <w:szCs w:val="28"/>
        </w:rPr>
        <w:t>》及有关注意事项。</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第十一条</w:t>
      </w:r>
      <w:r>
        <w:rPr>
          <w:rFonts w:ascii="仿宋" w:hAnsi="仿宋" w:eastAsia="仿宋" w:cs="仿宋"/>
          <w:color w:val="000000"/>
          <w:sz w:val="28"/>
        </w:rPr>
        <w:t xml:space="preserve"> </w:t>
      </w:r>
      <w:r>
        <w:rPr>
          <w:rFonts w:hint="eastAsia" w:ascii="仿宋" w:hAnsi="仿宋" w:eastAsia="仿宋" w:cs="仿宋"/>
          <w:color w:val="000000"/>
          <w:sz w:val="28"/>
        </w:rPr>
        <w:t>在考前</w:t>
      </w:r>
      <w:r>
        <w:rPr>
          <w:rFonts w:ascii="仿宋" w:hAnsi="仿宋" w:eastAsia="仿宋" w:cs="仿宋"/>
          <w:color w:val="000000"/>
          <w:sz w:val="28"/>
        </w:rPr>
        <w:t>5</w:t>
      </w:r>
      <w:r>
        <w:rPr>
          <w:rFonts w:hint="eastAsia" w:ascii="仿宋" w:hAnsi="仿宋" w:eastAsia="仿宋" w:cs="仿宋"/>
          <w:color w:val="000000"/>
          <w:sz w:val="28"/>
        </w:rPr>
        <w:t>分钟当众开启试卷密封袋（密封袋上要请</w:t>
      </w:r>
      <w:r>
        <w:rPr>
          <w:rFonts w:ascii="仿宋" w:hAnsi="仿宋" w:eastAsia="仿宋" w:cs="仿宋"/>
          <w:color w:val="000000"/>
          <w:sz w:val="28"/>
        </w:rPr>
        <w:t>2</w:t>
      </w:r>
      <w:r>
        <w:rPr>
          <w:rFonts w:hint="eastAsia" w:ascii="仿宋" w:hAnsi="仿宋" w:eastAsia="仿宋" w:cs="仿宋"/>
          <w:color w:val="000000"/>
          <w:sz w:val="28"/>
        </w:rPr>
        <w:t>名考生当场签名证明），认真填写《考场记录》，并按当场考生实考人数分发试卷。</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第十二条</w:t>
      </w:r>
      <w:r>
        <w:rPr>
          <w:rFonts w:ascii="仿宋" w:hAnsi="仿宋" w:eastAsia="仿宋" w:cs="仿宋"/>
          <w:color w:val="000000"/>
          <w:sz w:val="28"/>
        </w:rPr>
        <w:t xml:space="preserve">  </w:t>
      </w:r>
      <w:r>
        <w:rPr>
          <w:rFonts w:hint="eastAsia" w:ascii="仿宋" w:hAnsi="仿宋" w:eastAsia="仿宋" w:cs="仿宋"/>
          <w:color w:val="000000"/>
          <w:sz w:val="28"/>
        </w:rPr>
        <w:t>检查核对试题的份数，准确掌握应试及缺考名单。按时组织考试，向学生分发试题、试卷和草纸。指导学生在试卷上认真填写姓名、学号、专业及考试科目等项目后，宣布开始考试。</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第十三条</w:t>
      </w:r>
      <w:r>
        <w:rPr>
          <w:rFonts w:ascii="仿宋" w:hAnsi="仿宋" w:eastAsia="仿宋" w:cs="仿宋"/>
          <w:color w:val="000000"/>
          <w:sz w:val="28"/>
        </w:rPr>
        <w:t xml:space="preserve">  </w:t>
      </w:r>
      <w:r>
        <w:rPr>
          <w:rFonts w:hint="eastAsia" w:ascii="仿宋" w:hAnsi="仿宋" w:eastAsia="仿宋" w:cs="仿宋"/>
          <w:color w:val="000000"/>
          <w:sz w:val="28"/>
        </w:rPr>
        <w:t>对试题内容不得做任何解释，但学生对试题文字不清之处提出询问时，应予答复。</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第十四条</w:t>
      </w:r>
      <w:r>
        <w:rPr>
          <w:rFonts w:ascii="仿宋" w:hAnsi="仿宋" w:eastAsia="仿宋" w:cs="仿宋"/>
          <w:color w:val="000000"/>
          <w:sz w:val="28"/>
        </w:rPr>
        <w:t xml:space="preserve">  </w:t>
      </w:r>
      <w:r>
        <w:rPr>
          <w:rFonts w:hint="eastAsia" w:ascii="仿宋" w:hAnsi="仿宋" w:eastAsia="仿宋" w:cs="仿宋"/>
          <w:color w:val="000000"/>
          <w:sz w:val="28"/>
        </w:rPr>
        <w:t>考试期间走动监考，不离岗、不闲谈、不吸烟、不看书报、不开通讯设备、不做任何影响考试的事情。</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第十五条</w:t>
      </w:r>
      <w:r>
        <w:rPr>
          <w:rFonts w:ascii="仿宋" w:hAnsi="仿宋" w:eastAsia="仿宋" w:cs="仿宋"/>
          <w:color w:val="000000"/>
          <w:sz w:val="28"/>
        </w:rPr>
        <w:t xml:space="preserve">  </w:t>
      </w:r>
      <w:r>
        <w:rPr>
          <w:rFonts w:hint="eastAsia" w:ascii="仿宋" w:hAnsi="仿宋" w:eastAsia="仿宋" w:cs="仿宋"/>
          <w:color w:val="000000"/>
          <w:sz w:val="28"/>
        </w:rPr>
        <w:t>发现学生有违纪行为时，必须当即查处，在《考场记录》、《考试违纪、作弊记录单》有关栏目内详细登记有关情节，监考人员和学生本人签字后，让学生马上离开考场。</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第十六条</w:t>
      </w:r>
      <w:r>
        <w:rPr>
          <w:rFonts w:ascii="仿宋" w:hAnsi="仿宋" w:eastAsia="仿宋" w:cs="仿宋"/>
          <w:color w:val="000000"/>
          <w:sz w:val="28"/>
        </w:rPr>
        <w:t xml:space="preserve">  </w:t>
      </w:r>
      <w:r>
        <w:rPr>
          <w:rFonts w:hint="eastAsia" w:ascii="仿宋" w:hAnsi="仿宋" w:eastAsia="仿宋" w:cs="仿宋"/>
          <w:color w:val="000000"/>
          <w:sz w:val="28"/>
        </w:rPr>
        <w:t>考试结束前十五分钟，提醒学生抓紧时间做题。考试时间结束，宣布停止答卷，收好试题、试卷等所有考试材料后，清点份数并送回考务办公室；将《考场记录》、《考试违纪、作弊记录单》交回学院（中心），并报告考试情况。</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第十七条</w:t>
      </w:r>
      <w:r>
        <w:rPr>
          <w:rFonts w:ascii="仿宋" w:hAnsi="仿宋" w:eastAsia="仿宋" w:cs="仿宋"/>
          <w:color w:val="000000"/>
          <w:sz w:val="28"/>
        </w:rPr>
        <w:t xml:space="preserve">  </w:t>
      </w:r>
      <w:r>
        <w:rPr>
          <w:rFonts w:hint="eastAsia" w:ascii="仿宋" w:hAnsi="仿宋" w:eastAsia="仿宋" w:cs="仿宋"/>
          <w:color w:val="000000"/>
          <w:sz w:val="28"/>
        </w:rPr>
        <w:t>因为清理考场不彻底，造成考场混乱，学生乘机抄袭；因为宣读《</w:t>
      </w:r>
      <w:r>
        <w:rPr>
          <w:rFonts w:hint="eastAsia"/>
          <w:sz w:val="28"/>
          <w:szCs w:val="28"/>
        </w:rPr>
        <w:t>吉林大学本</w:t>
      </w:r>
      <w:r>
        <w:rPr>
          <w:sz w:val="28"/>
          <w:szCs w:val="28"/>
        </w:rPr>
        <w:t>(</w:t>
      </w:r>
      <w:r>
        <w:rPr>
          <w:rFonts w:hint="eastAsia"/>
          <w:sz w:val="28"/>
          <w:szCs w:val="28"/>
        </w:rPr>
        <w:t>专</w:t>
      </w:r>
      <w:r>
        <w:rPr>
          <w:sz w:val="28"/>
          <w:szCs w:val="28"/>
        </w:rPr>
        <w:t>)</w:t>
      </w:r>
      <w:r>
        <w:rPr>
          <w:rFonts w:hint="eastAsia"/>
          <w:sz w:val="28"/>
          <w:szCs w:val="28"/>
        </w:rPr>
        <w:t>科学生考试纪律规范</w:t>
      </w:r>
      <w:r>
        <w:rPr>
          <w:rFonts w:hint="eastAsia" w:ascii="仿宋" w:hAnsi="仿宋" w:eastAsia="仿宋" w:cs="仿宋"/>
          <w:color w:val="000000"/>
          <w:sz w:val="28"/>
        </w:rPr>
        <w:t>》不认真或未宣读《</w:t>
      </w:r>
      <w:r>
        <w:rPr>
          <w:rFonts w:hint="eastAsia"/>
          <w:sz w:val="28"/>
          <w:szCs w:val="28"/>
        </w:rPr>
        <w:t>吉林大学本</w:t>
      </w:r>
      <w:r>
        <w:rPr>
          <w:sz w:val="28"/>
          <w:szCs w:val="28"/>
        </w:rPr>
        <w:t>(</w:t>
      </w:r>
      <w:r>
        <w:rPr>
          <w:rFonts w:hint="eastAsia"/>
          <w:sz w:val="28"/>
          <w:szCs w:val="28"/>
        </w:rPr>
        <w:t>专</w:t>
      </w:r>
      <w:r>
        <w:rPr>
          <w:sz w:val="28"/>
          <w:szCs w:val="28"/>
        </w:rPr>
        <w:t>)</w:t>
      </w:r>
      <w:r>
        <w:rPr>
          <w:rFonts w:hint="eastAsia"/>
          <w:sz w:val="28"/>
          <w:szCs w:val="28"/>
        </w:rPr>
        <w:t>科学生考试纪律规范</w:t>
      </w:r>
      <w:r>
        <w:rPr>
          <w:rFonts w:hint="eastAsia" w:ascii="仿宋" w:hAnsi="仿宋" w:eastAsia="仿宋" w:cs="仿宋"/>
          <w:color w:val="000000"/>
          <w:sz w:val="28"/>
        </w:rPr>
        <w:t>》，造成较多学生违纪；因为工作疏忽，不能发现学生违纪的行为；违反监考纪律、营私舞弊者，学校将按《</w:t>
      </w:r>
      <w:r>
        <w:rPr>
          <w:rFonts w:hint="eastAsia" w:ascii="仿宋" w:hAnsi="仿宋" w:eastAsia="仿宋" w:cs="仿宋"/>
          <w:sz w:val="28"/>
          <w:szCs w:val="28"/>
        </w:rPr>
        <w:t>吉林大学本（专）科教学事故认定及处理办法</w:t>
      </w:r>
      <w:r>
        <w:rPr>
          <w:rFonts w:hint="eastAsia" w:ascii="仿宋" w:hAnsi="仿宋" w:eastAsia="仿宋" w:cs="仿宋"/>
          <w:color w:val="000000"/>
          <w:sz w:val="28"/>
        </w:rPr>
        <w:t>》进行处理。</w:t>
      </w:r>
    </w:p>
    <w:p>
      <w:pPr>
        <w:spacing w:line="520" w:lineRule="exact"/>
        <w:jc w:val="center"/>
        <w:rPr>
          <w:rFonts w:ascii="仿宋" w:hAnsi="仿宋" w:eastAsia="仿宋" w:cs="仿宋"/>
          <w:color w:val="000000"/>
          <w:sz w:val="28"/>
        </w:rPr>
      </w:pPr>
      <w:r>
        <w:rPr>
          <w:rFonts w:hint="eastAsia" w:ascii="仿宋" w:hAnsi="仿宋" w:eastAsia="仿宋" w:cs="仿宋"/>
          <w:color w:val="000000"/>
          <w:sz w:val="28"/>
        </w:rPr>
        <w:t>第六章</w:t>
      </w:r>
      <w:r>
        <w:rPr>
          <w:rFonts w:ascii="仿宋" w:hAnsi="仿宋" w:eastAsia="仿宋" w:cs="仿宋"/>
          <w:color w:val="000000"/>
          <w:sz w:val="28"/>
        </w:rPr>
        <w:t xml:space="preserve">  </w:t>
      </w:r>
      <w:r>
        <w:rPr>
          <w:rFonts w:hint="eastAsia" w:ascii="仿宋" w:hAnsi="仿宋" w:eastAsia="仿宋" w:cs="仿宋"/>
          <w:color w:val="000000"/>
          <w:sz w:val="28"/>
        </w:rPr>
        <w:t>试卷评阅与复核</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第十八条</w:t>
      </w:r>
      <w:r>
        <w:rPr>
          <w:rFonts w:ascii="仿宋" w:hAnsi="仿宋" w:eastAsia="仿宋" w:cs="仿宋"/>
          <w:color w:val="000000"/>
          <w:sz w:val="28"/>
        </w:rPr>
        <w:t xml:space="preserve">  </w:t>
      </w:r>
      <w:r>
        <w:rPr>
          <w:rFonts w:hint="eastAsia" w:ascii="仿宋" w:hAnsi="仿宋" w:eastAsia="仿宋" w:cs="仿宋"/>
          <w:color w:val="000000"/>
          <w:sz w:val="28"/>
        </w:rPr>
        <w:t>学校实行对同一课程，实行统一地点、统一时间、试卷密封、集体评阅、流水作业、全面复核的试卷评阅制度。教师应按照评分标准，公正、科学地评阅试卷，在考试结束后五个工作日内，完成试卷评阅工作。</w:t>
      </w:r>
    </w:p>
    <w:p>
      <w:pPr>
        <w:spacing w:line="520" w:lineRule="exact"/>
        <w:ind w:firstLine="555"/>
        <w:rPr>
          <w:rFonts w:ascii="仿宋" w:hAnsi="仿宋" w:eastAsia="仿宋" w:cs="仿宋"/>
          <w:color w:val="000000"/>
          <w:sz w:val="28"/>
        </w:rPr>
      </w:pPr>
      <w:r>
        <w:rPr>
          <w:rFonts w:hint="eastAsia" w:ascii="仿宋" w:hAnsi="仿宋" w:eastAsia="仿宋" w:cs="仿宋"/>
          <w:color w:val="000000"/>
          <w:sz w:val="28"/>
        </w:rPr>
        <w:t>第十九条</w:t>
      </w:r>
      <w:r>
        <w:rPr>
          <w:rFonts w:ascii="仿宋" w:hAnsi="仿宋" w:eastAsia="仿宋" w:cs="仿宋"/>
          <w:color w:val="000000"/>
          <w:sz w:val="28"/>
        </w:rPr>
        <w:t xml:space="preserve">  </w:t>
      </w:r>
      <w:r>
        <w:rPr>
          <w:rFonts w:hint="eastAsia" w:ascii="仿宋" w:hAnsi="仿宋" w:eastAsia="仿宋" w:cs="仿宋"/>
          <w:color w:val="000000"/>
          <w:sz w:val="28"/>
        </w:rPr>
        <w:t>评阅试卷一律采用加分（得分）的方式。每道题务必给出的得分，要有采分点，书写得分要明确、清晰。试卷评阅后，所得总分应等于各题得分的总和，平时成绩不应该在卷面上体现。</w:t>
      </w:r>
    </w:p>
    <w:p>
      <w:pPr>
        <w:spacing w:line="520" w:lineRule="exact"/>
        <w:ind w:firstLine="555"/>
        <w:rPr>
          <w:rFonts w:ascii="仿宋" w:hAnsi="仿宋" w:eastAsia="仿宋" w:cs="仿宋"/>
          <w:color w:val="000000"/>
          <w:sz w:val="28"/>
        </w:rPr>
      </w:pPr>
      <w:r>
        <w:rPr>
          <w:rFonts w:hint="eastAsia" w:ascii="仿宋" w:hAnsi="仿宋" w:eastAsia="仿宋" w:cs="仿宋"/>
          <w:color w:val="000000"/>
          <w:sz w:val="28"/>
        </w:rPr>
        <w:t>第二十条</w:t>
      </w:r>
      <w:r>
        <w:rPr>
          <w:rFonts w:ascii="仿宋" w:hAnsi="仿宋" w:eastAsia="仿宋" w:cs="仿宋"/>
          <w:color w:val="000000"/>
          <w:sz w:val="28"/>
        </w:rPr>
        <w:t xml:space="preserve"> </w:t>
      </w:r>
      <w:r>
        <w:rPr>
          <w:rFonts w:hint="eastAsia" w:ascii="仿宋" w:hAnsi="仿宋" w:eastAsia="仿宋" w:cs="仿宋"/>
          <w:color w:val="000000"/>
          <w:sz w:val="28"/>
        </w:rPr>
        <w:t>必须使用红色笔评阅试卷，决不允许使用蓝色、黑色等颜色的笔。使用铅笔预评试卷，要保证卷面干净、整洁。</w:t>
      </w:r>
    </w:p>
    <w:p>
      <w:pPr>
        <w:numPr>
          <w:ilvl w:val="0"/>
          <w:numId w:val="2"/>
        </w:numPr>
        <w:spacing w:line="520" w:lineRule="exact"/>
        <w:rPr>
          <w:rFonts w:ascii="仿宋" w:hAnsi="仿宋" w:eastAsia="仿宋" w:cs="仿宋"/>
          <w:color w:val="000000"/>
          <w:sz w:val="28"/>
        </w:rPr>
      </w:pPr>
      <w:r>
        <w:rPr>
          <w:rFonts w:ascii="仿宋" w:hAnsi="仿宋" w:eastAsia="仿宋" w:cs="仿宋"/>
          <w:color w:val="000000"/>
          <w:sz w:val="28"/>
        </w:rPr>
        <w:t xml:space="preserve">  </w:t>
      </w:r>
      <w:r>
        <w:rPr>
          <w:rFonts w:hint="eastAsia" w:ascii="仿宋" w:hAnsi="仿宋" w:eastAsia="仿宋" w:cs="仿宋"/>
          <w:color w:val="000000"/>
          <w:sz w:val="28"/>
        </w:rPr>
        <w:t>成绩评定与登录</w:t>
      </w:r>
    </w:p>
    <w:p>
      <w:pPr>
        <w:spacing w:line="520" w:lineRule="exact"/>
        <w:rPr>
          <w:rFonts w:ascii="仿宋" w:hAnsi="仿宋" w:eastAsia="仿宋" w:cs="仿宋"/>
          <w:color w:val="000000"/>
          <w:sz w:val="28"/>
        </w:rPr>
      </w:pPr>
      <w:r>
        <w:rPr>
          <w:rFonts w:ascii="仿宋" w:hAnsi="仿宋" w:eastAsia="仿宋" w:cs="仿宋"/>
          <w:color w:val="000000"/>
          <w:sz w:val="28"/>
        </w:rPr>
        <w:t xml:space="preserve">    </w:t>
      </w:r>
      <w:r>
        <w:rPr>
          <w:rFonts w:hint="eastAsia" w:ascii="仿宋" w:hAnsi="仿宋" w:eastAsia="仿宋" w:cs="仿宋"/>
          <w:color w:val="000000"/>
          <w:sz w:val="28"/>
        </w:rPr>
        <w:t>第二十一条</w:t>
      </w:r>
      <w:r>
        <w:rPr>
          <w:rFonts w:ascii="仿宋" w:hAnsi="仿宋" w:eastAsia="仿宋" w:cs="仿宋"/>
          <w:color w:val="000000"/>
          <w:sz w:val="28"/>
        </w:rPr>
        <w:t xml:space="preserve"> </w:t>
      </w:r>
      <w:r>
        <w:rPr>
          <w:rFonts w:hint="eastAsia" w:ascii="仿宋" w:hAnsi="仿宋" w:eastAsia="仿宋" w:cs="仿宋"/>
          <w:color w:val="000000"/>
          <w:sz w:val="28"/>
        </w:rPr>
        <w:t>考试成绩</w:t>
      </w:r>
      <w:r>
        <w:rPr>
          <w:rFonts w:ascii="仿宋" w:hAnsi="仿宋" w:eastAsia="仿宋" w:cs="仿宋"/>
          <w:color w:val="000000"/>
          <w:sz w:val="28"/>
        </w:rPr>
        <w:t xml:space="preserve"> </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（一）一般情况下，考试成绩应包括平时成绩、期中考试成绩和期末考试成绩等几部分。平时成绩和期中考试成绩所占比例应在</w:t>
      </w:r>
      <w:r>
        <w:rPr>
          <w:rFonts w:ascii="仿宋" w:hAnsi="仿宋" w:eastAsia="仿宋" w:cs="仿宋"/>
          <w:color w:val="000000"/>
          <w:sz w:val="28"/>
        </w:rPr>
        <w:t>30%—50%</w:t>
      </w:r>
      <w:r>
        <w:rPr>
          <w:rFonts w:hint="eastAsia" w:ascii="仿宋" w:hAnsi="仿宋" w:eastAsia="仿宋" w:cs="仿宋"/>
          <w:color w:val="000000"/>
          <w:sz w:val="28"/>
        </w:rPr>
        <w:t>；实践性很强的课程，平时成绩和期中考试成绩所占的比例可达</w:t>
      </w:r>
      <w:r>
        <w:rPr>
          <w:rFonts w:ascii="仿宋" w:hAnsi="仿宋" w:eastAsia="仿宋" w:cs="仿宋"/>
          <w:color w:val="000000"/>
          <w:sz w:val="28"/>
        </w:rPr>
        <w:t>70%</w:t>
      </w:r>
      <w:r>
        <w:rPr>
          <w:rFonts w:hint="eastAsia" w:ascii="仿宋" w:hAnsi="仿宋" w:eastAsia="仿宋" w:cs="仿宋"/>
          <w:color w:val="000000"/>
          <w:sz w:val="28"/>
        </w:rPr>
        <w:t>；具体比例由开课单位根据课程性质及课程要求来明确确定，不能由教师随意确定。期末考试卷面分应为</w:t>
      </w:r>
      <w:r>
        <w:rPr>
          <w:rFonts w:ascii="仿宋" w:hAnsi="仿宋" w:eastAsia="仿宋" w:cs="仿宋"/>
          <w:color w:val="000000"/>
          <w:sz w:val="28"/>
        </w:rPr>
        <w:t>100</w:t>
      </w:r>
      <w:r>
        <w:rPr>
          <w:rFonts w:hint="eastAsia" w:ascii="仿宋" w:hAnsi="仿宋" w:eastAsia="仿宋" w:cs="仿宋"/>
          <w:color w:val="000000"/>
          <w:sz w:val="28"/>
        </w:rPr>
        <w:t>分。</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（二）</w:t>
      </w:r>
      <w:r>
        <w:rPr>
          <w:rFonts w:ascii="仿宋" w:hAnsi="仿宋" w:eastAsia="仿宋" w:cs="仿宋"/>
          <w:color w:val="000000"/>
          <w:sz w:val="28"/>
        </w:rPr>
        <w:t xml:space="preserve"> </w:t>
      </w:r>
      <w:r>
        <w:rPr>
          <w:rFonts w:hint="eastAsia" w:ascii="仿宋" w:hAnsi="仿宋" w:eastAsia="仿宋" w:cs="仿宋"/>
          <w:color w:val="000000"/>
          <w:sz w:val="28"/>
        </w:rPr>
        <w:t>平时成绩核定要有完整的支撑材料，不能单纯以出勤作为平时成绩的最终考核，要以课堂提问、小组讨论、作业、论文、实验报告等多种形式对学生进行平时成绩考核，进而达到最大限度地反映学生对知识的掌握情况的目的。平时成绩应有独立规范的成绩单。</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（三）试卷卷面分数及平时成绩应与学生原始成绩单、网上登录成绩相符。</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第二十二条</w:t>
      </w:r>
      <w:r>
        <w:rPr>
          <w:rFonts w:ascii="仿宋" w:hAnsi="仿宋" w:eastAsia="仿宋" w:cs="仿宋"/>
          <w:color w:val="000000"/>
          <w:sz w:val="28"/>
        </w:rPr>
        <w:t xml:space="preserve"> </w:t>
      </w:r>
      <w:r>
        <w:rPr>
          <w:rFonts w:hint="eastAsia" w:ascii="仿宋" w:hAnsi="仿宋" w:eastAsia="仿宋" w:cs="仿宋"/>
          <w:color w:val="000000"/>
          <w:sz w:val="28"/>
        </w:rPr>
        <w:t>成绩登录</w:t>
      </w:r>
    </w:p>
    <w:p>
      <w:pPr>
        <w:spacing w:line="520" w:lineRule="exact"/>
        <w:rPr>
          <w:rFonts w:ascii="仿宋" w:hAnsi="仿宋" w:eastAsia="仿宋" w:cs="仿宋"/>
          <w:color w:val="000000"/>
          <w:sz w:val="28"/>
        </w:rPr>
      </w:pPr>
      <w:r>
        <w:rPr>
          <w:rFonts w:hint="eastAsia" w:ascii="仿宋" w:hAnsi="仿宋" w:eastAsia="仿宋" w:cs="仿宋"/>
          <w:color w:val="000000"/>
          <w:sz w:val="28"/>
        </w:rPr>
        <w:t>（一）阅卷结束后，各系或教研室要统一组织任课教师拆封试卷并在阅卷结束三个工作日内登录学生成绩。</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第二十三条</w:t>
      </w:r>
      <w:r>
        <w:rPr>
          <w:rFonts w:ascii="仿宋" w:hAnsi="仿宋" w:eastAsia="仿宋" w:cs="仿宋"/>
          <w:color w:val="000000"/>
          <w:sz w:val="28"/>
        </w:rPr>
        <w:t xml:space="preserve">  </w:t>
      </w:r>
      <w:r>
        <w:rPr>
          <w:rFonts w:hint="eastAsia" w:ascii="仿宋" w:hAnsi="仿宋" w:eastAsia="仿宋" w:cs="仿宋"/>
          <w:color w:val="000000"/>
          <w:sz w:val="28"/>
        </w:rPr>
        <w:t>成绩核定采取百分制或五级制记分，一般情况下，考试课采用百分制记分，考查课可以采用五级制记分。百分制以</w:t>
      </w:r>
      <w:r>
        <w:rPr>
          <w:rFonts w:ascii="仿宋" w:hAnsi="仿宋" w:eastAsia="仿宋" w:cs="仿宋"/>
          <w:color w:val="000000"/>
          <w:sz w:val="28"/>
        </w:rPr>
        <w:t>100</w:t>
      </w:r>
      <w:r>
        <w:rPr>
          <w:rFonts w:hint="eastAsia" w:ascii="仿宋" w:hAnsi="仿宋" w:eastAsia="仿宋" w:cs="仿宋"/>
          <w:color w:val="000000"/>
          <w:sz w:val="28"/>
        </w:rPr>
        <w:t>分</w:t>
      </w:r>
      <w:r>
        <w:rPr>
          <w:rFonts w:ascii="仿宋" w:hAnsi="仿宋" w:eastAsia="仿宋" w:cs="仿宋"/>
          <w:color w:val="000000"/>
          <w:sz w:val="28"/>
        </w:rPr>
        <w:t>—0</w:t>
      </w:r>
      <w:r>
        <w:rPr>
          <w:rFonts w:hint="eastAsia" w:ascii="仿宋" w:hAnsi="仿宋" w:eastAsia="仿宋" w:cs="仿宋"/>
          <w:color w:val="000000"/>
          <w:sz w:val="28"/>
        </w:rPr>
        <w:t>分记分。五级制以优秀（Ａ）、良好（Ｂ）、中等（Ｃ）、及格（Ｄ）和不及格（Ｆ）五个等级记分。百分制与五级制成绩对应方式为：</w:t>
      </w:r>
      <w:r>
        <w:rPr>
          <w:rFonts w:ascii="仿宋" w:hAnsi="仿宋" w:eastAsia="仿宋" w:cs="仿宋"/>
          <w:color w:val="000000"/>
          <w:sz w:val="28"/>
        </w:rPr>
        <w:t>100—90</w:t>
      </w:r>
      <w:r>
        <w:rPr>
          <w:rFonts w:hint="eastAsia" w:ascii="仿宋" w:hAnsi="仿宋" w:eastAsia="仿宋" w:cs="仿宋"/>
          <w:color w:val="000000"/>
          <w:sz w:val="28"/>
        </w:rPr>
        <w:t>分为优秀、</w:t>
      </w:r>
      <w:r>
        <w:rPr>
          <w:rFonts w:ascii="仿宋" w:hAnsi="仿宋" w:eastAsia="仿宋" w:cs="仿宋"/>
          <w:color w:val="000000"/>
          <w:sz w:val="28"/>
        </w:rPr>
        <w:t>89—80</w:t>
      </w:r>
      <w:r>
        <w:rPr>
          <w:rFonts w:hint="eastAsia" w:ascii="仿宋" w:hAnsi="仿宋" w:eastAsia="仿宋" w:cs="仿宋"/>
          <w:color w:val="000000"/>
          <w:sz w:val="28"/>
        </w:rPr>
        <w:t>分为良好、</w:t>
      </w:r>
      <w:r>
        <w:rPr>
          <w:rFonts w:ascii="仿宋" w:hAnsi="仿宋" w:eastAsia="仿宋" w:cs="仿宋"/>
          <w:color w:val="000000"/>
          <w:sz w:val="28"/>
        </w:rPr>
        <w:t>79—70</w:t>
      </w:r>
      <w:r>
        <w:rPr>
          <w:rFonts w:hint="eastAsia" w:ascii="仿宋" w:hAnsi="仿宋" w:eastAsia="仿宋" w:cs="仿宋"/>
          <w:color w:val="000000"/>
          <w:sz w:val="28"/>
        </w:rPr>
        <w:t>分为中等、</w:t>
      </w:r>
      <w:r>
        <w:rPr>
          <w:rFonts w:ascii="仿宋" w:hAnsi="仿宋" w:eastAsia="仿宋" w:cs="仿宋"/>
          <w:color w:val="000000"/>
          <w:sz w:val="28"/>
        </w:rPr>
        <w:t>69—60</w:t>
      </w:r>
      <w:r>
        <w:rPr>
          <w:rFonts w:hint="eastAsia" w:ascii="仿宋" w:hAnsi="仿宋" w:eastAsia="仿宋" w:cs="仿宋"/>
          <w:color w:val="000000"/>
          <w:sz w:val="28"/>
        </w:rPr>
        <w:t>分为及格、</w:t>
      </w:r>
      <w:r>
        <w:rPr>
          <w:rFonts w:ascii="仿宋" w:hAnsi="仿宋" w:eastAsia="仿宋" w:cs="仿宋"/>
          <w:color w:val="000000"/>
          <w:sz w:val="28"/>
        </w:rPr>
        <w:t>59</w:t>
      </w:r>
      <w:r>
        <w:rPr>
          <w:rFonts w:hint="eastAsia" w:ascii="仿宋" w:hAnsi="仿宋" w:eastAsia="仿宋" w:cs="仿宋"/>
          <w:color w:val="000000"/>
          <w:sz w:val="28"/>
        </w:rPr>
        <w:t>分以下为不及格。</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第二十四条</w:t>
      </w:r>
      <w:r>
        <w:rPr>
          <w:rFonts w:ascii="仿宋" w:hAnsi="仿宋" w:eastAsia="仿宋" w:cs="仿宋"/>
          <w:color w:val="000000"/>
          <w:sz w:val="28"/>
        </w:rPr>
        <w:t xml:space="preserve">  </w:t>
      </w:r>
      <w:r>
        <w:rPr>
          <w:rFonts w:hint="eastAsia" w:ascii="仿宋" w:hAnsi="仿宋" w:eastAsia="仿宋" w:cs="仿宋"/>
          <w:color w:val="000000"/>
          <w:sz w:val="28"/>
        </w:rPr>
        <w:t>学生单科成绩单上必须有任课教师和教研室主任签字，并加盖成绩单专用章方可生效。</w:t>
      </w:r>
    </w:p>
    <w:p>
      <w:pPr>
        <w:spacing w:line="520" w:lineRule="exact"/>
        <w:jc w:val="center"/>
        <w:rPr>
          <w:rFonts w:ascii="仿宋" w:hAnsi="仿宋" w:eastAsia="仿宋" w:cs="仿宋"/>
          <w:color w:val="000000"/>
          <w:sz w:val="28"/>
        </w:rPr>
      </w:pPr>
      <w:r>
        <w:rPr>
          <w:rFonts w:hint="eastAsia" w:ascii="仿宋" w:hAnsi="仿宋" w:eastAsia="仿宋" w:cs="仿宋"/>
          <w:color w:val="000000"/>
          <w:sz w:val="28"/>
        </w:rPr>
        <w:t>第八章</w:t>
      </w:r>
      <w:r>
        <w:rPr>
          <w:rFonts w:ascii="仿宋" w:hAnsi="仿宋" w:eastAsia="仿宋" w:cs="仿宋"/>
          <w:color w:val="000000"/>
          <w:sz w:val="28"/>
        </w:rPr>
        <w:t xml:space="preserve">  </w:t>
      </w:r>
      <w:r>
        <w:rPr>
          <w:rFonts w:hint="eastAsia" w:ascii="仿宋" w:hAnsi="仿宋" w:eastAsia="仿宋" w:cs="仿宋"/>
          <w:color w:val="000000"/>
          <w:sz w:val="28"/>
        </w:rPr>
        <w:t>试卷分析</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第二十五条</w:t>
      </w:r>
      <w:r>
        <w:rPr>
          <w:rFonts w:ascii="仿宋" w:hAnsi="仿宋" w:eastAsia="仿宋" w:cs="仿宋"/>
          <w:color w:val="000000"/>
          <w:sz w:val="28"/>
        </w:rPr>
        <w:t xml:space="preserve">  </w:t>
      </w:r>
      <w:r>
        <w:rPr>
          <w:rFonts w:hint="eastAsia" w:ascii="仿宋" w:hAnsi="仿宋" w:eastAsia="仿宋" w:cs="仿宋"/>
          <w:color w:val="000000"/>
          <w:sz w:val="28"/>
        </w:rPr>
        <w:t>试卷分析是考试工作的重要环节，要认真、细致、全面。试卷分析以课程为单位，即每门课程做一个分析并将《试卷分析报告》与试卷一起交学院（中心）存档备查。</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考试分析原则上应包含以下内容：（一）基本数据状态分析，正态分布曲线情况；（二）试题分析，包括试题的难度、区分度等；（三）考试效度分析，包括试题与教学大纲的吻合度，与培养目标的达成度；（四）教师教学分析；（五）学生学习效果分析；（六）改进措施等。</w:t>
      </w:r>
    </w:p>
    <w:p>
      <w:pPr>
        <w:spacing w:line="520" w:lineRule="exact"/>
        <w:ind w:firstLine="31680" w:firstLineChars="200"/>
        <w:rPr>
          <w:rFonts w:ascii="仿宋" w:hAnsi="仿宋" w:eastAsia="仿宋" w:cs="仿宋"/>
          <w:i/>
          <w:iCs/>
          <w:color w:val="000000"/>
          <w:sz w:val="28"/>
        </w:rPr>
      </w:pPr>
      <w:r>
        <w:rPr>
          <w:rFonts w:hint="eastAsia" w:ascii="仿宋" w:hAnsi="仿宋" w:eastAsia="仿宋" w:cs="仿宋"/>
          <w:color w:val="000000"/>
          <w:sz w:val="28"/>
        </w:rPr>
        <w:t>第二十六条</w:t>
      </w:r>
      <w:r>
        <w:rPr>
          <w:rFonts w:ascii="仿宋" w:hAnsi="仿宋" w:eastAsia="仿宋" w:cs="仿宋"/>
          <w:color w:val="000000"/>
          <w:sz w:val="28"/>
        </w:rPr>
        <w:t xml:space="preserve">  </w:t>
      </w:r>
      <w:r>
        <w:rPr>
          <w:rFonts w:hint="eastAsia" w:ascii="仿宋" w:hAnsi="仿宋" w:eastAsia="仿宋" w:cs="仿宋"/>
          <w:color w:val="000000"/>
          <w:sz w:val="28"/>
        </w:rPr>
        <w:t>考试成绩应呈正态分布，原则上优秀率（</w:t>
      </w:r>
      <w:r>
        <w:rPr>
          <w:rFonts w:ascii="仿宋" w:hAnsi="仿宋" w:eastAsia="仿宋" w:cs="仿宋"/>
          <w:color w:val="000000"/>
          <w:sz w:val="28"/>
        </w:rPr>
        <w:t>90</w:t>
      </w:r>
      <w:r>
        <w:rPr>
          <w:rFonts w:hint="eastAsia" w:ascii="仿宋" w:hAnsi="仿宋" w:eastAsia="仿宋" w:cs="仿宋"/>
          <w:color w:val="000000"/>
          <w:sz w:val="28"/>
        </w:rPr>
        <w:t>分以上成绩）应控制在</w:t>
      </w:r>
      <w:r>
        <w:rPr>
          <w:rFonts w:ascii="仿宋" w:hAnsi="仿宋" w:eastAsia="仿宋" w:cs="仿宋"/>
          <w:color w:val="000000"/>
          <w:sz w:val="28"/>
        </w:rPr>
        <w:t>20</w:t>
      </w:r>
      <w:r>
        <w:rPr>
          <w:rFonts w:hint="eastAsia" w:ascii="仿宋" w:hAnsi="仿宋" w:eastAsia="仿宋" w:cs="仿宋"/>
          <w:color w:val="000000"/>
          <w:sz w:val="28"/>
        </w:rPr>
        <w:t>％以内，不合格率（</w:t>
      </w:r>
      <w:r>
        <w:rPr>
          <w:rFonts w:ascii="仿宋" w:hAnsi="仿宋" w:eastAsia="仿宋" w:cs="仿宋"/>
          <w:color w:val="000000"/>
          <w:sz w:val="28"/>
        </w:rPr>
        <w:t>59</w:t>
      </w:r>
      <w:r>
        <w:rPr>
          <w:rFonts w:hint="eastAsia" w:ascii="仿宋" w:hAnsi="仿宋" w:eastAsia="仿宋" w:cs="仿宋"/>
          <w:color w:val="000000"/>
          <w:sz w:val="28"/>
        </w:rPr>
        <w:t>分以下成绩）应控制在</w:t>
      </w:r>
      <w:r>
        <w:rPr>
          <w:rFonts w:ascii="仿宋" w:hAnsi="仿宋" w:eastAsia="仿宋" w:cs="仿宋"/>
          <w:color w:val="000000"/>
          <w:sz w:val="28"/>
        </w:rPr>
        <w:t>1</w:t>
      </w:r>
      <w:r>
        <w:rPr>
          <w:rFonts w:hint="eastAsia" w:ascii="仿宋" w:hAnsi="仿宋" w:eastAsia="仿宋" w:cs="仿宋"/>
          <w:color w:val="000000"/>
          <w:sz w:val="28"/>
        </w:rPr>
        <w:t>％－</w:t>
      </w:r>
      <w:r>
        <w:rPr>
          <w:rFonts w:ascii="仿宋" w:hAnsi="仿宋" w:eastAsia="仿宋" w:cs="仿宋"/>
          <w:color w:val="000000"/>
          <w:sz w:val="28"/>
        </w:rPr>
        <w:t>10</w:t>
      </w:r>
      <w:r>
        <w:rPr>
          <w:rFonts w:hint="eastAsia" w:ascii="仿宋" w:hAnsi="仿宋" w:eastAsia="仿宋" w:cs="仿宋"/>
          <w:color w:val="000000"/>
          <w:sz w:val="28"/>
        </w:rPr>
        <w:t>％。</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第二十七条</w:t>
      </w:r>
      <w:r>
        <w:rPr>
          <w:rFonts w:ascii="仿宋" w:hAnsi="仿宋" w:eastAsia="仿宋" w:cs="仿宋"/>
          <w:color w:val="000000"/>
          <w:sz w:val="28"/>
        </w:rPr>
        <w:t xml:space="preserve">  </w:t>
      </w:r>
      <w:r>
        <w:rPr>
          <w:rFonts w:hint="eastAsia" w:ascii="仿宋" w:hAnsi="仿宋" w:eastAsia="仿宋" w:cs="仿宋"/>
          <w:color w:val="000000"/>
          <w:sz w:val="28"/>
        </w:rPr>
        <w:t>如考试成绩不呈正态分布，优秀率高于</w:t>
      </w:r>
      <w:r>
        <w:rPr>
          <w:rFonts w:ascii="仿宋" w:hAnsi="仿宋" w:eastAsia="仿宋" w:cs="仿宋"/>
          <w:color w:val="000000"/>
          <w:sz w:val="28"/>
        </w:rPr>
        <w:t>20</w:t>
      </w:r>
      <w:r>
        <w:rPr>
          <w:rFonts w:hint="eastAsia" w:ascii="仿宋" w:hAnsi="仿宋" w:eastAsia="仿宋" w:cs="仿宋"/>
          <w:color w:val="000000"/>
          <w:sz w:val="28"/>
        </w:rPr>
        <w:t>％、不合格率高于</w:t>
      </w:r>
      <w:r>
        <w:rPr>
          <w:rFonts w:ascii="仿宋" w:hAnsi="仿宋" w:eastAsia="仿宋" w:cs="仿宋"/>
          <w:color w:val="000000"/>
          <w:sz w:val="28"/>
        </w:rPr>
        <w:t>15</w:t>
      </w:r>
      <w:r>
        <w:rPr>
          <w:rFonts w:hint="eastAsia" w:ascii="仿宋" w:hAnsi="仿宋" w:eastAsia="仿宋" w:cs="仿宋"/>
          <w:color w:val="000000"/>
          <w:sz w:val="28"/>
        </w:rPr>
        <w:t>％等情况，要认真分析原因，进一步改进教学和考试工作。</w:t>
      </w:r>
    </w:p>
    <w:p>
      <w:pPr>
        <w:spacing w:line="520" w:lineRule="exact"/>
        <w:jc w:val="center"/>
        <w:rPr>
          <w:rFonts w:ascii="仿宋" w:hAnsi="仿宋" w:eastAsia="仿宋" w:cs="仿宋"/>
          <w:color w:val="000000"/>
          <w:sz w:val="28"/>
        </w:rPr>
      </w:pPr>
      <w:r>
        <w:rPr>
          <w:rFonts w:hint="eastAsia" w:ascii="仿宋" w:hAnsi="仿宋" w:eastAsia="仿宋" w:cs="仿宋"/>
          <w:color w:val="000000"/>
          <w:sz w:val="28"/>
        </w:rPr>
        <w:t>第九章</w:t>
      </w:r>
      <w:r>
        <w:rPr>
          <w:rFonts w:ascii="仿宋" w:hAnsi="仿宋" w:eastAsia="仿宋" w:cs="仿宋"/>
          <w:color w:val="000000"/>
          <w:sz w:val="28"/>
        </w:rPr>
        <w:t xml:space="preserve"> </w:t>
      </w:r>
      <w:r>
        <w:rPr>
          <w:rFonts w:hint="eastAsia" w:ascii="仿宋" w:hAnsi="仿宋" w:eastAsia="仿宋" w:cs="仿宋"/>
          <w:color w:val="000000"/>
          <w:sz w:val="28"/>
        </w:rPr>
        <w:t>复核制度</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第二十八条</w:t>
      </w:r>
      <w:r>
        <w:rPr>
          <w:rFonts w:ascii="仿宋" w:hAnsi="仿宋" w:eastAsia="仿宋" w:cs="仿宋"/>
          <w:color w:val="000000"/>
          <w:sz w:val="28"/>
        </w:rPr>
        <w:t xml:space="preserve">  </w:t>
      </w:r>
      <w:r>
        <w:rPr>
          <w:rFonts w:hint="eastAsia" w:ascii="仿宋" w:hAnsi="仿宋" w:eastAsia="仿宋" w:cs="仿宋"/>
          <w:color w:val="000000"/>
          <w:sz w:val="28"/>
        </w:rPr>
        <w:t>各教学单位要建立考试工作自查复核制度。</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第二十九条</w:t>
      </w:r>
      <w:r>
        <w:rPr>
          <w:rFonts w:ascii="仿宋" w:hAnsi="仿宋" w:eastAsia="仿宋" w:cs="仿宋"/>
          <w:color w:val="000000"/>
          <w:sz w:val="28"/>
        </w:rPr>
        <w:t xml:space="preserve">  </w:t>
      </w:r>
      <w:r>
        <w:rPr>
          <w:rFonts w:hint="eastAsia" w:ascii="仿宋" w:hAnsi="仿宋" w:eastAsia="仿宋" w:cs="仿宋"/>
          <w:color w:val="000000"/>
          <w:sz w:val="28"/>
        </w:rPr>
        <w:t>所有试卷都要经过复核，复核签字手续要齐全。只有一位任课教师的课程，系或教研室主任要指定另一位教师对该课程的试卷进行复核。复核后，在试卷封面上加盖学校统一制作的“吉林大学本科试卷审核专用章”，审核人签字。</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第三十条</w:t>
      </w:r>
      <w:r>
        <w:rPr>
          <w:rFonts w:ascii="仿宋" w:hAnsi="仿宋" w:eastAsia="仿宋" w:cs="仿宋"/>
          <w:color w:val="000000"/>
          <w:sz w:val="28"/>
        </w:rPr>
        <w:t xml:space="preserve">  </w:t>
      </w:r>
      <w:r>
        <w:rPr>
          <w:rFonts w:hint="eastAsia" w:ascii="仿宋" w:hAnsi="仿宋" w:eastAsia="仿宋" w:cs="仿宋"/>
          <w:color w:val="000000"/>
          <w:sz w:val="28"/>
        </w:rPr>
        <w:t>试卷评阅结束后，各教学单位主管教学工作的领导要组织系（教研室）主任、课程负责人、学院督学员及相关人员，对本单位考试命题、试卷评阅、考试分析、成绩登录、考试管理等情况进行自查。自查复核工作可以采取随机抽取方式，抽查率不低于</w:t>
      </w:r>
      <w:r>
        <w:rPr>
          <w:rFonts w:ascii="仿宋" w:hAnsi="仿宋" w:eastAsia="仿宋" w:cs="仿宋"/>
          <w:color w:val="000000"/>
          <w:sz w:val="28"/>
        </w:rPr>
        <w:t>30</w:t>
      </w:r>
      <w:r>
        <w:rPr>
          <w:rFonts w:hint="eastAsia" w:ascii="仿宋" w:hAnsi="仿宋" w:eastAsia="仿宋" w:cs="仿宋"/>
          <w:color w:val="000000"/>
          <w:sz w:val="28"/>
        </w:rPr>
        <w:t>％，并填写《期末考试试卷复查表（一）、（二）》，特殊情况要另行做出书面的自查复核报告。</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第三十一条</w:t>
      </w:r>
      <w:r>
        <w:rPr>
          <w:rFonts w:ascii="仿宋" w:hAnsi="仿宋" w:eastAsia="仿宋" w:cs="仿宋"/>
          <w:color w:val="000000"/>
          <w:sz w:val="28"/>
        </w:rPr>
        <w:t xml:space="preserve">  </w:t>
      </w:r>
      <w:r>
        <w:rPr>
          <w:rFonts w:hint="eastAsia" w:ascii="仿宋" w:hAnsi="仿宋" w:eastAsia="仿宋" w:cs="仿宋"/>
          <w:color w:val="000000"/>
          <w:sz w:val="28"/>
        </w:rPr>
        <w:t>每学期初学校教务处将组织校级督学员、有关人员对各教学单位的考试组织与管理情况进行抽查。</w:t>
      </w:r>
    </w:p>
    <w:p>
      <w:pPr>
        <w:spacing w:line="520" w:lineRule="exact"/>
        <w:ind w:firstLine="560"/>
        <w:rPr>
          <w:rFonts w:ascii="仿宋" w:hAnsi="仿宋" w:eastAsia="仿宋" w:cs="仿宋"/>
          <w:color w:val="000000"/>
          <w:sz w:val="28"/>
        </w:rPr>
      </w:pPr>
      <w:r>
        <w:rPr>
          <w:rFonts w:hint="eastAsia" w:ascii="仿宋" w:hAnsi="仿宋" w:eastAsia="仿宋" w:cs="仿宋"/>
          <w:color w:val="000000"/>
          <w:sz w:val="28"/>
        </w:rPr>
        <w:t>第三十二条</w:t>
      </w:r>
      <w:r>
        <w:rPr>
          <w:rFonts w:ascii="仿宋" w:hAnsi="仿宋" w:eastAsia="仿宋" w:cs="仿宋"/>
          <w:color w:val="000000"/>
          <w:sz w:val="28"/>
        </w:rPr>
        <w:t xml:space="preserve"> </w:t>
      </w:r>
      <w:r>
        <w:rPr>
          <w:rFonts w:hint="eastAsia" w:ascii="仿宋" w:hAnsi="仿宋" w:eastAsia="仿宋" w:cs="仿宋"/>
          <w:color w:val="000000"/>
          <w:sz w:val="28"/>
        </w:rPr>
        <w:t>学生对考试成绩申请复核，需在新学期开学十个工作日内填写《吉林大学考核成绩复查、修改登记表》，由学生所在学院教学院长签字盖章后与开课单位教学秘书联系成绩复核事宜。开课单位接到学生成绩复核申请后，于五个工作日内安排试卷查阅工作。查阅试卷时需由两名以上教师（其中一名为任课教师）与学生共同完成，如有疑问可与任课教师充分讨论。如不能达到统一意见，则由开课学院教学副院长裁定，做出最后结论。</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学生如有成绩改动，于新学期开学十五个工作日内将《吉林大学考核成绩复查、修改登记表》交至教务处教务科处理。</w:t>
      </w:r>
    </w:p>
    <w:p>
      <w:pPr>
        <w:spacing w:line="520" w:lineRule="exact"/>
        <w:jc w:val="center"/>
        <w:rPr>
          <w:rFonts w:ascii="仿宋" w:hAnsi="仿宋" w:eastAsia="仿宋" w:cs="仿宋"/>
          <w:color w:val="000000"/>
          <w:sz w:val="28"/>
        </w:rPr>
      </w:pPr>
      <w:r>
        <w:rPr>
          <w:rFonts w:hint="eastAsia" w:ascii="仿宋" w:hAnsi="仿宋" w:eastAsia="仿宋" w:cs="仿宋"/>
          <w:color w:val="000000"/>
          <w:sz w:val="28"/>
        </w:rPr>
        <w:t>附</w:t>
      </w:r>
      <w:r>
        <w:rPr>
          <w:rFonts w:ascii="仿宋" w:hAnsi="仿宋" w:eastAsia="仿宋" w:cs="仿宋"/>
          <w:color w:val="000000"/>
          <w:sz w:val="28"/>
        </w:rPr>
        <w:t xml:space="preserve">  </w:t>
      </w:r>
      <w:r>
        <w:rPr>
          <w:rFonts w:hint="eastAsia" w:ascii="仿宋" w:hAnsi="仿宋" w:eastAsia="仿宋" w:cs="仿宋"/>
          <w:color w:val="000000"/>
          <w:sz w:val="28"/>
        </w:rPr>
        <w:t>则</w:t>
      </w:r>
    </w:p>
    <w:p>
      <w:pPr>
        <w:spacing w:line="520" w:lineRule="exact"/>
        <w:ind w:firstLine="31680" w:firstLineChars="200"/>
        <w:rPr>
          <w:rFonts w:ascii="仿宋" w:hAnsi="仿宋" w:eastAsia="仿宋" w:cs="仿宋"/>
          <w:color w:val="000000"/>
          <w:sz w:val="28"/>
        </w:rPr>
      </w:pPr>
      <w:r>
        <w:rPr>
          <w:rFonts w:hint="eastAsia" w:ascii="仿宋" w:hAnsi="仿宋" w:eastAsia="仿宋" w:cs="仿宋"/>
          <w:color w:val="000000"/>
          <w:sz w:val="28"/>
        </w:rPr>
        <w:t>对港澳台侨学生、留学生、专科（高职）生的管理参照本操作细则执行。本办法自公布之日起实施，由教务处负责解释。原《吉林大学本科考试试卷管理办法》及《吉林大学本科考试有关工作操作细则》同时废止。</w:t>
      </w:r>
    </w:p>
    <w:p>
      <w:pPr>
        <w:spacing w:line="520" w:lineRule="exact"/>
        <w:ind w:firstLine="31680" w:firstLineChars="200"/>
        <w:rPr>
          <w:rFonts w:ascii="仿宋" w:hAnsi="仿宋" w:eastAsia="仿宋" w:cs="仿宋"/>
          <w:color w:val="000000"/>
          <w:sz w:val="28"/>
        </w:rPr>
      </w:pPr>
    </w:p>
    <w:p>
      <w:pPr>
        <w:spacing w:line="520" w:lineRule="exact"/>
        <w:ind w:firstLine="31680" w:firstLineChars="200"/>
        <w:rPr>
          <w:rFonts w:ascii="仿宋" w:hAnsi="仿宋" w:eastAsia="仿宋" w:cs="仿宋"/>
          <w:color w:val="000000"/>
          <w:sz w:val="28"/>
        </w:rPr>
      </w:pPr>
    </w:p>
    <w:p>
      <w:pPr>
        <w:spacing w:line="520" w:lineRule="exact"/>
        <w:ind w:firstLine="31680" w:firstLineChars="200"/>
        <w:rPr>
          <w:rFonts w:ascii="仿宋" w:hAnsi="仿宋" w:eastAsia="仿宋" w:cs="仿宋"/>
          <w:color w:val="000000"/>
          <w:sz w:val="28"/>
        </w:rPr>
      </w:pPr>
    </w:p>
    <w:p>
      <w:pPr>
        <w:spacing w:line="520" w:lineRule="exact"/>
        <w:ind w:firstLine="31680" w:firstLineChars="200"/>
        <w:rPr>
          <w:rFonts w:ascii="仿宋" w:hAnsi="仿宋" w:eastAsia="仿宋" w:cs="仿宋"/>
          <w:color w:val="000000"/>
          <w:sz w:val="28"/>
        </w:rPr>
      </w:pPr>
    </w:p>
    <w:p>
      <w:pPr>
        <w:spacing w:line="520" w:lineRule="exact"/>
        <w:ind w:right="140" w:firstLine="31680" w:firstLineChars="200"/>
        <w:jc w:val="right"/>
        <w:rPr>
          <w:rFonts w:ascii="仿宋" w:hAnsi="仿宋" w:eastAsia="仿宋" w:cs="仿宋"/>
          <w:color w:val="000000"/>
          <w:sz w:val="28"/>
        </w:rPr>
      </w:pPr>
      <w:r>
        <w:rPr>
          <w:rFonts w:ascii="仿宋" w:hAnsi="仿宋" w:eastAsia="仿宋" w:cs="仿宋"/>
          <w:color w:val="000000"/>
          <w:sz w:val="28"/>
        </w:rPr>
        <w:t xml:space="preserve">                            </w:t>
      </w:r>
    </w:p>
    <w:p>
      <w:pPr>
        <w:spacing w:line="520" w:lineRule="exact"/>
        <w:rPr>
          <w:rFonts w:ascii="仿宋" w:hAnsi="仿宋" w:eastAsia="仿宋" w:cs="仿宋"/>
        </w:rPr>
      </w:pP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仿宋">
    <w:altName w:val="宋体"/>
    <w:panose1 w:val="00000000000000000000"/>
    <w:charset w:val="86"/>
    <w:family w:val="auto"/>
    <w:pitch w:val="default"/>
    <w:sig w:usb0="00000000" w:usb1="00000000" w:usb2="00000010" w:usb3="00000000" w:csb0="00040000" w:csb1="00000000"/>
  </w:font>
  <w:font w:name="Lucida Sans Unicode">
    <w:panose1 w:val="020B0602030504020204"/>
    <w:charset w:val="00"/>
    <w:family w:val="auto"/>
    <w:pitch w:val="default"/>
    <w:sig w:usb0="80001AFF" w:usb1="0000396B" w:usb2="00000000" w:usb3="00000000" w:csb0="0000003F" w:csb1="D7F70000"/>
  </w:font>
  <w:font w:name="Shruti">
    <w:panose1 w:val="02000500000000000000"/>
    <w:charset w:val="00"/>
    <w:family w:val="auto"/>
    <w:pitch w:val="default"/>
    <w:sig w:usb0="0004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34E2A"/>
    <w:multiLevelType w:val="multilevel"/>
    <w:tmpl w:val="14134E2A"/>
    <w:lvl w:ilvl="0" w:tentative="0">
      <w:start w:val="7"/>
      <w:numFmt w:val="japaneseCounting"/>
      <w:lvlText w:val="第%1章"/>
      <w:lvlJc w:val="left"/>
      <w:pPr>
        <w:tabs>
          <w:tab w:val="left" w:pos="3540"/>
        </w:tabs>
        <w:ind w:left="3540" w:hanging="840"/>
      </w:pPr>
      <w:rPr>
        <w:rFonts w:hint="default" w:cs="Times New Roman"/>
      </w:rPr>
    </w:lvl>
    <w:lvl w:ilvl="1" w:tentative="0">
      <w:start w:val="1"/>
      <w:numFmt w:val="lowerLetter"/>
      <w:lvlText w:val="%2)"/>
      <w:lvlJc w:val="left"/>
      <w:pPr>
        <w:tabs>
          <w:tab w:val="left" w:pos="3540"/>
        </w:tabs>
        <w:ind w:left="3540" w:hanging="420"/>
      </w:pPr>
      <w:rPr>
        <w:rFonts w:cs="Times New Roman"/>
      </w:rPr>
    </w:lvl>
    <w:lvl w:ilvl="2" w:tentative="0">
      <w:start w:val="1"/>
      <w:numFmt w:val="lowerRoman"/>
      <w:lvlText w:val="%3."/>
      <w:lvlJc w:val="right"/>
      <w:pPr>
        <w:tabs>
          <w:tab w:val="left" w:pos="3960"/>
        </w:tabs>
        <w:ind w:left="3960" w:hanging="420"/>
      </w:pPr>
      <w:rPr>
        <w:rFonts w:cs="Times New Roman"/>
      </w:rPr>
    </w:lvl>
    <w:lvl w:ilvl="3" w:tentative="0">
      <w:start w:val="1"/>
      <w:numFmt w:val="decimal"/>
      <w:lvlText w:val="%4."/>
      <w:lvlJc w:val="left"/>
      <w:pPr>
        <w:tabs>
          <w:tab w:val="left" w:pos="4380"/>
        </w:tabs>
        <w:ind w:left="4380" w:hanging="420"/>
      </w:pPr>
      <w:rPr>
        <w:rFonts w:cs="Times New Roman"/>
      </w:rPr>
    </w:lvl>
    <w:lvl w:ilvl="4" w:tentative="0">
      <w:start w:val="1"/>
      <w:numFmt w:val="lowerLetter"/>
      <w:lvlText w:val="%5)"/>
      <w:lvlJc w:val="left"/>
      <w:pPr>
        <w:tabs>
          <w:tab w:val="left" w:pos="4800"/>
        </w:tabs>
        <w:ind w:left="4800" w:hanging="420"/>
      </w:pPr>
      <w:rPr>
        <w:rFonts w:cs="Times New Roman"/>
      </w:rPr>
    </w:lvl>
    <w:lvl w:ilvl="5" w:tentative="0">
      <w:start w:val="1"/>
      <w:numFmt w:val="lowerRoman"/>
      <w:lvlText w:val="%6."/>
      <w:lvlJc w:val="right"/>
      <w:pPr>
        <w:tabs>
          <w:tab w:val="left" w:pos="5220"/>
        </w:tabs>
        <w:ind w:left="5220" w:hanging="420"/>
      </w:pPr>
      <w:rPr>
        <w:rFonts w:cs="Times New Roman"/>
      </w:rPr>
    </w:lvl>
    <w:lvl w:ilvl="6" w:tentative="0">
      <w:start w:val="1"/>
      <w:numFmt w:val="decimal"/>
      <w:lvlText w:val="%7."/>
      <w:lvlJc w:val="left"/>
      <w:pPr>
        <w:tabs>
          <w:tab w:val="left" w:pos="5640"/>
        </w:tabs>
        <w:ind w:left="5640" w:hanging="420"/>
      </w:pPr>
      <w:rPr>
        <w:rFonts w:cs="Times New Roman"/>
      </w:rPr>
    </w:lvl>
    <w:lvl w:ilvl="7" w:tentative="0">
      <w:start w:val="1"/>
      <w:numFmt w:val="lowerLetter"/>
      <w:lvlText w:val="%8)"/>
      <w:lvlJc w:val="left"/>
      <w:pPr>
        <w:tabs>
          <w:tab w:val="left" w:pos="6060"/>
        </w:tabs>
        <w:ind w:left="6060" w:hanging="420"/>
      </w:pPr>
      <w:rPr>
        <w:rFonts w:cs="Times New Roman"/>
      </w:rPr>
    </w:lvl>
    <w:lvl w:ilvl="8" w:tentative="0">
      <w:start w:val="1"/>
      <w:numFmt w:val="lowerRoman"/>
      <w:lvlText w:val="%9."/>
      <w:lvlJc w:val="right"/>
      <w:pPr>
        <w:tabs>
          <w:tab w:val="left" w:pos="6480"/>
        </w:tabs>
        <w:ind w:left="6480" w:hanging="420"/>
      </w:pPr>
      <w:rPr>
        <w:rFonts w:cs="Times New Roman"/>
      </w:rPr>
    </w:lvl>
  </w:abstractNum>
  <w:abstractNum w:abstractNumId="1">
    <w:nsid w:val="57C3A278"/>
    <w:multiLevelType w:val="singleLevel"/>
    <w:tmpl w:val="57C3A278"/>
    <w:lvl w:ilvl="0" w:tentative="0">
      <w:start w:val="1"/>
      <w:numFmt w:val="chineseCounting"/>
      <w:suff w:val="space"/>
      <w:lvlText w:val="第%1章"/>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noPunctuationKerning w:val="1"/>
  <w:characterSpacingControl w:val="doNotCompress"/>
  <w:noLineBreaksAfter w:lang="zh-CN" w:val="$([{£¥·‘“〈《「『【〔〖〝﹙﹛﹝＄（．［｛￡￥"/>
  <w:noLineBreaksBefore w:lang="zh-CN" w:val="!%),.:;&gt;?]}¢¨°·ˇˉ―‖’”…‰′″›℃∶、。〃〉》」』】〕〗〞︶︺︾﹀﹄﹚﹜﹞！＂％＇），．：；？］｀｜｝～￠"/>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C17BD"/>
    <w:rsid w:val="00040A61"/>
    <w:rsid w:val="0014274D"/>
    <w:rsid w:val="00170DE2"/>
    <w:rsid w:val="002622B4"/>
    <w:rsid w:val="0033297C"/>
    <w:rsid w:val="003530E5"/>
    <w:rsid w:val="00396709"/>
    <w:rsid w:val="003B5152"/>
    <w:rsid w:val="003C6D84"/>
    <w:rsid w:val="003D5AC1"/>
    <w:rsid w:val="004C17BD"/>
    <w:rsid w:val="004F1317"/>
    <w:rsid w:val="005A364C"/>
    <w:rsid w:val="005B6860"/>
    <w:rsid w:val="005E0172"/>
    <w:rsid w:val="006230C8"/>
    <w:rsid w:val="006275A9"/>
    <w:rsid w:val="006E387A"/>
    <w:rsid w:val="00717B4E"/>
    <w:rsid w:val="00731399"/>
    <w:rsid w:val="008451A3"/>
    <w:rsid w:val="00991D8C"/>
    <w:rsid w:val="00C16B41"/>
    <w:rsid w:val="00CB6784"/>
    <w:rsid w:val="00CC2DFD"/>
    <w:rsid w:val="00DA7EBA"/>
    <w:rsid w:val="00E639A9"/>
    <w:rsid w:val="00E63BAC"/>
    <w:rsid w:val="00E722DB"/>
    <w:rsid w:val="00EA2F27"/>
    <w:rsid w:val="00F069C8"/>
    <w:rsid w:val="00F12541"/>
    <w:rsid w:val="00FE7AEB"/>
    <w:rsid w:val="0D923070"/>
    <w:rsid w:val="0FA841CE"/>
    <w:rsid w:val="181C4B5C"/>
    <w:rsid w:val="2C162AF8"/>
    <w:rsid w:val="35410736"/>
    <w:rsid w:val="380F0A33"/>
    <w:rsid w:val="435C71F3"/>
    <w:rsid w:val="45894CB3"/>
    <w:rsid w:val="476E37DD"/>
    <w:rsid w:val="4F0240BC"/>
    <w:rsid w:val="50DD1277"/>
    <w:rsid w:val="57FA2DC1"/>
    <w:rsid w:val="5CCE63BE"/>
    <w:rsid w:val="62954F85"/>
    <w:rsid w:val="65E20460"/>
    <w:rsid w:val="69D4001B"/>
    <w:rsid w:val="6AE56613"/>
    <w:rsid w:val="72564E6E"/>
    <w:rsid w:val="74582F19"/>
    <w:rsid w:val="7FBB6C0B"/>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uiPriority="99" w:name="header" w:locked="1"/>
    <w:lsdException w:uiPriority="99" w:name="footer" w:locked="1"/>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0"/>
      <w:sz w:val="21"/>
      <w:szCs w:val="22"/>
      <w:lang w:val="en-US" w:eastAsia="zh-CN" w:bidi="ar-SA"/>
    </w:rPr>
  </w:style>
  <w:style w:type="character" w:default="1" w:styleId="3">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qFormat/>
    <w:locked/>
    <w:uiPriority w:val="99"/>
    <w:rPr>
      <w:sz w:val="18"/>
      <w:szCs w:val="18"/>
    </w:rPr>
  </w:style>
  <w:style w:type="character" w:styleId="4">
    <w:name w:val="FollowedHyperlink"/>
    <w:basedOn w:val="3"/>
    <w:uiPriority w:val="99"/>
    <w:rPr>
      <w:rFonts w:cs="Times New Roman"/>
      <w:color w:val="0000FF"/>
      <w:u w:val="none"/>
    </w:rPr>
  </w:style>
  <w:style w:type="character" w:styleId="5">
    <w:name w:val="Hyperlink"/>
    <w:basedOn w:val="3"/>
    <w:uiPriority w:val="99"/>
    <w:rPr>
      <w:rFonts w:cs="Times New Roman"/>
      <w:color w:val="0000FF"/>
      <w:u w:val="none"/>
    </w:rPr>
  </w:style>
  <w:style w:type="character" w:customStyle="1" w:styleId="7">
    <w:name w:val="Balloon Text Char"/>
    <w:basedOn w:val="3"/>
    <w:link w:val="2"/>
    <w:semiHidden/>
    <w:qFormat/>
    <w:locked/>
    <w:uiPriority w:val="99"/>
    <w:rPr>
      <w:rFonts w:ascii="Calibri" w:hAnsi="Calibri" w:cs="Times New Roman"/>
      <w:kern w:val="0"/>
      <w:sz w:val="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8</Pages>
  <Words>678</Words>
  <Characters>3866</Characters>
  <Lines>0</Lines>
  <Paragraphs>0</Paragraphs>
  <TotalTime>0</TotalTime>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2016-08-24T01:33:00Z</dcterms:created>
  <dc:creator>heyan</dc:creator>
  <cp:lastModifiedBy>dell</cp:lastModifiedBy>
  <cp:lastPrinted>2016-10-05T06:14:00Z</cp:lastPrinted>
  <dcterms:modified xsi:type="dcterms:W3CDTF">2016-11-29T07:58:10Z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