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4B8F" w:rsidRPr="006E4B8F" w:rsidRDefault="006E4B8F" w:rsidP="006E4B8F">
      <w:pPr>
        <w:jc w:val="center"/>
        <w:rPr>
          <w:b/>
          <w:bCs/>
          <w:sz w:val="36"/>
        </w:rPr>
      </w:pPr>
      <w:r w:rsidRPr="006E4B8F">
        <w:rPr>
          <w:rFonts w:hint="eastAsia"/>
          <w:b/>
          <w:bCs/>
          <w:sz w:val="36"/>
        </w:rPr>
        <w:t>公司简介</w:t>
      </w:r>
    </w:p>
    <w:p w:rsidR="006E4B8F" w:rsidRDefault="006E4B8F" w:rsidP="00187574">
      <w:pPr>
        <w:ind w:firstLineChars="196" w:firstLine="413"/>
        <w:rPr>
          <w:b/>
          <w:bCs/>
        </w:rPr>
      </w:pPr>
      <w:r>
        <w:rPr>
          <w:rFonts w:hint="eastAsia"/>
          <w:b/>
          <w:bCs/>
          <w:noProof/>
        </w:rPr>
        <w:drawing>
          <wp:anchor distT="0" distB="0" distL="114300" distR="114300" simplePos="0" relativeHeight="251658240" behindDoc="0" locked="0" layoutInCell="1" allowOverlap="1">
            <wp:simplePos x="0" y="0"/>
            <wp:positionH relativeFrom="column">
              <wp:posOffset>-19050</wp:posOffset>
            </wp:positionH>
            <wp:positionV relativeFrom="paragraph">
              <wp:posOffset>201930</wp:posOffset>
            </wp:positionV>
            <wp:extent cx="3057525" cy="2769870"/>
            <wp:effectExtent l="19050" t="0" r="9525" b="0"/>
            <wp:wrapThrough wrapText="bothSides">
              <wp:wrapPolygon edited="0">
                <wp:start x="-135" y="0"/>
                <wp:lineTo x="-135" y="21392"/>
                <wp:lineTo x="21667" y="21392"/>
                <wp:lineTo x="21667" y="0"/>
                <wp:lineTo x="-135" y="0"/>
              </wp:wrapPolygon>
            </wp:wrapThrough>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3057525" cy="2769870"/>
                    </a:xfrm>
                    <a:prstGeom prst="rect">
                      <a:avLst/>
                    </a:prstGeom>
                    <a:noFill/>
                    <a:ln w="9525">
                      <a:noFill/>
                      <a:miter lim="800000"/>
                      <a:headEnd/>
                      <a:tailEnd/>
                    </a:ln>
                  </pic:spPr>
                </pic:pic>
              </a:graphicData>
            </a:graphic>
          </wp:anchor>
        </w:drawing>
      </w:r>
    </w:p>
    <w:p w:rsidR="00187574" w:rsidRPr="006E4B8F" w:rsidRDefault="006E4B8F" w:rsidP="006E4B8F">
      <w:pPr>
        <w:spacing w:line="400" w:lineRule="exact"/>
        <w:ind w:firstLineChars="196" w:firstLine="549"/>
        <w:rPr>
          <w:bCs/>
          <w:sz w:val="28"/>
        </w:rPr>
      </w:pPr>
      <w:r>
        <w:rPr>
          <w:rFonts w:hint="eastAsia"/>
          <w:bCs/>
          <w:noProof/>
          <w:sz w:val="28"/>
        </w:rPr>
        <w:drawing>
          <wp:anchor distT="0" distB="0" distL="114300" distR="114300" simplePos="0" relativeHeight="251659264" behindDoc="0" locked="0" layoutInCell="1" allowOverlap="1">
            <wp:simplePos x="0" y="0"/>
            <wp:positionH relativeFrom="column">
              <wp:posOffset>-3199765</wp:posOffset>
            </wp:positionH>
            <wp:positionV relativeFrom="paragraph">
              <wp:posOffset>3764280</wp:posOffset>
            </wp:positionV>
            <wp:extent cx="5295900" cy="3171825"/>
            <wp:effectExtent l="19050" t="0" r="0" b="0"/>
            <wp:wrapThrough wrapText="bothSides">
              <wp:wrapPolygon edited="0">
                <wp:start x="-78" y="0"/>
                <wp:lineTo x="-78" y="21535"/>
                <wp:lineTo x="21600" y="21535"/>
                <wp:lineTo x="21600" y="0"/>
                <wp:lineTo x="-78" y="0"/>
              </wp:wrapPolygon>
            </wp:wrapThrough>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a:stretch>
                      <a:fillRect/>
                    </a:stretch>
                  </pic:blipFill>
                  <pic:spPr bwMode="auto">
                    <a:xfrm>
                      <a:off x="0" y="0"/>
                      <a:ext cx="5295900" cy="3171825"/>
                    </a:xfrm>
                    <a:prstGeom prst="rect">
                      <a:avLst/>
                    </a:prstGeom>
                    <a:noFill/>
                    <a:ln w="9525">
                      <a:noFill/>
                      <a:miter lim="800000"/>
                      <a:headEnd/>
                      <a:tailEnd/>
                    </a:ln>
                  </pic:spPr>
                </pic:pic>
              </a:graphicData>
            </a:graphic>
          </wp:anchor>
        </w:drawing>
      </w:r>
      <w:r w:rsidR="002D1A80" w:rsidRPr="006E4B8F">
        <w:rPr>
          <w:rFonts w:hint="eastAsia"/>
          <w:bCs/>
          <w:sz w:val="28"/>
        </w:rPr>
        <w:t>泰康人寿</w:t>
      </w:r>
      <w:r w:rsidR="00187574" w:rsidRPr="006E4B8F">
        <w:rPr>
          <w:rFonts w:hint="eastAsia"/>
          <w:bCs/>
          <w:sz w:val="28"/>
        </w:rPr>
        <w:t>保险股份有限公司成立于</w:t>
      </w:r>
      <w:r w:rsidRPr="006E4B8F">
        <w:rPr>
          <w:rFonts w:hint="eastAsia"/>
          <w:bCs/>
          <w:sz w:val="28"/>
        </w:rPr>
        <w:t xml:space="preserve">  </w:t>
      </w:r>
      <w:r w:rsidR="00187574" w:rsidRPr="006E4B8F">
        <w:rPr>
          <w:rFonts w:hint="eastAsia"/>
          <w:bCs/>
          <w:sz w:val="28"/>
        </w:rPr>
        <w:t>1996</w:t>
      </w:r>
      <w:r w:rsidR="00187574" w:rsidRPr="006E4B8F">
        <w:rPr>
          <w:rFonts w:hint="eastAsia"/>
          <w:bCs/>
          <w:sz w:val="28"/>
        </w:rPr>
        <w:t>年</w:t>
      </w:r>
      <w:r w:rsidR="00187574" w:rsidRPr="006E4B8F">
        <w:rPr>
          <w:rFonts w:hint="eastAsia"/>
          <w:bCs/>
          <w:sz w:val="28"/>
        </w:rPr>
        <w:t>8</w:t>
      </w:r>
      <w:r w:rsidR="00187574" w:rsidRPr="006E4B8F">
        <w:rPr>
          <w:rFonts w:hint="eastAsia"/>
          <w:bCs/>
          <w:sz w:val="28"/>
        </w:rPr>
        <w:t>月</w:t>
      </w:r>
      <w:r w:rsidR="00187574" w:rsidRPr="006E4B8F">
        <w:rPr>
          <w:rFonts w:hint="eastAsia"/>
          <w:bCs/>
          <w:sz w:val="28"/>
        </w:rPr>
        <w:t>22</w:t>
      </w:r>
      <w:r w:rsidR="00187574" w:rsidRPr="006E4B8F">
        <w:rPr>
          <w:rFonts w:hint="eastAsia"/>
          <w:bCs/>
          <w:sz w:val="28"/>
        </w:rPr>
        <w:t>日，</w:t>
      </w:r>
      <w:r w:rsidR="002D1A80" w:rsidRPr="006E4B8F">
        <w:rPr>
          <w:rFonts w:hint="eastAsia"/>
          <w:bCs/>
          <w:sz w:val="28"/>
        </w:rPr>
        <w:t>下设泰康资产、泰康养老、泰康之家</w:t>
      </w:r>
      <w:r w:rsidR="002D1A80" w:rsidRPr="006E4B8F">
        <w:rPr>
          <w:rFonts w:hint="eastAsia"/>
          <w:bCs/>
          <w:sz w:val="28"/>
        </w:rPr>
        <w:t>3</w:t>
      </w:r>
      <w:r w:rsidR="002D1A80" w:rsidRPr="006E4B8F">
        <w:rPr>
          <w:rFonts w:hint="eastAsia"/>
          <w:bCs/>
          <w:sz w:val="28"/>
        </w:rPr>
        <w:t>家独立子公司；</w:t>
      </w:r>
      <w:r w:rsidR="002D1A80" w:rsidRPr="006E4B8F">
        <w:rPr>
          <w:rFonts w:hint="eastAsia"/>
          <w:bCs/>
          <w:sz w:val="28"/>
        </w:rPr>
        <w:t xml:space="preserve"> </w:t>
      </w:r>
      <w:r w:rsidR="002D1A80" w:rsidRPr="006E4B8F">
        <w:rPr>
          <w:rFonts w:hint="eastAsia"/>
          <w:bCs/>
          <w:sz w:val="28"/>
        </w:rPr>
        <w:t>公司下辖</w:t>
      </w:r>
      <w:r w:rsidR="002D1A80" w:rsidRPr="006E4B8F">
        <w:rPr>
          <w:rFonts w:hint="eastAsia"/>
          <w:bCs/>
          <w:sz w:val="28"/>
        </w:rPr>
        <w:t>35</w:t>
      </w:r>
      <w:r w:rsidR="002D1A80" w:rsidRPr="006E4B8F">
        <w:rPr>
          <w:rFonts w:hint="eastAsia"/>
          <w:bCs/>
          <w:sz w:val="28"/>
        </w:rPr>
        <w:t>家分公司，近</w:t>
      </w:r>
      <w:r w:rsidR="002D1A80" w:rsidRPr="006E4B8F">
        <w:rPr>
          <w:rFonts w:hint="eastAsia"/>
          <w:bCs/>
          <w:sz w:val="28"/>
        </w:rPr>
        <w:t>300</w:t>
      </w:r>
      <w:r w:rsidR="002D1A80" w:rsidRPr="006E4B8F">
        <w:rPr>
          <w:rFonts w:hint="eastAsia"/>
          <w:bCs/>
          <w:sz w:val="28"/>
        </w:rPr>
        <w:t>家中支、各级机构超</w:t>
      </w:r>
      <w:r w:rsidR="002D1A80" w:rsidRPr="006E4B8F">
        <w:rPr>
          <w:rFonts w:hint="eastAsia"/>
          <w:bCs/>
          <w:sz w:val="28"/>
        </w:rPr>
        <w:t>4200</w:t>
      </w:r>
      <w:r w:rsidR="002D1A80" w:rsidRPr="006E4B8F">
        <w:rPr>
          <w:rFonts w:hint="eastAsia"/>
          <w:bCs/>
          <w:sz w:val="28"/>
        </w:rPr>
        <w:t>家；是一家以人寿保险为核心，拥有企业年金、资产管理、养老社区和健康保险等全产业链寿险服务的全国性大型保险公司；连续</w:t>
      </w:r>
      <w:r w:rsidR="002D1A80" w:rsidRPr="006E4B8F">
        <w:rPr>
          <w:rFonts w:hint="eastAsia"/>
          <w:bCs/>
          <w:sz w:val="28"/>
        </w:rPr>
        <w:t>10</w:t>
      </w:r>
      <w:r w:rsidR="002D1A80" w:rsidRPr="006E4B8F">
        <w:rPr>
          <w:rFonts w:hint="eastAsia"/>
          <w:bCs/>
          <w:sz w:val="28"/>
        </w:rPr>
        <w:t>年荣登“中国企业</w:t>
      </w:r>
      <w:r w:rsidR="002D1A80" w:rsidRPr="006E4B8F">
        <w:rPr>
          <w:rFonts w:hint="eastAsia"/>
          <w:bCs/>
          <w:sz w:val="28"/>
        </w:rPr>
        <w:t>500</w:t>
      </w:r>
      <w:r w:rsidR="002D1A80" w:rsidRPr="006E4B8F">
        <w:rPr>
          <w:rFonts w:hint="eastAsia"/>
          <w:bCs/>
          <w:sz w:val="28"/>
        </w:rPr>
        <w:t>强”；</w:t>
      </w:r>
      <w:r w:rsidR="002D1A80" w:rsidRPr="006E4B8F">
        <w:rPr>
          <w:rFonts w:hint="eastAsia"/>
          <w:bCs/>
          <w:sz w:val="28"/>
        </w:rPr>
        <w:t xml:space="preserve"> </w:t>
      </w:r>
      <w:r w:rsidR="002D1A80" w:rsidRPr="006E4B8F">
        <w:rPr>
          <w:rFonts w:hint="eastAsia"/>
          <w:bCs/>
          <w:sz w:val="28"/>
        </w:rPr>
        <w:t>公司内勤人力</w:t>
      </w:r>
      <w:r w:rsidR="002D1A80" w:rsidRPr="006E4B8F">
        <w:rPr>
          <w:rFonts w:hint="eastAsia"/>
          <w:bCs/>
          <w:sz w:val="28"/>
        </w:rPr>
        <w:t>2</w:t>
      </w:r>
      <w:r w:rsidR="002D1A80" w:rsidRPr="006E4B8F">
        <w:rPr>
          <w:rFonts w:hint="eastAsia"/>
          <w:bCs/>
          <w:sz w:val="28"/>
        </w:rPr>
        <w:t>万人，外勤人力</w:t>
      </w:r>
      <w:r w:rsidR="002D1A80" w:rsidRPr="006E4B8F">
        <w:rPr>
          <w:rFonts w:hint="eastAsia"/>
          <w:bCs/>
          <w:sz w:val="28"/>
        </w:rPr>
        <w:t>20</w:t>
      </w:r>
      <w:r w:rsidR="002D1A80" w:rsidRPr="006E4B8F">
        <w:rPr>
          <w:rFonts w:hint="eastAsia"/>
          <w:bCs/>
          <w:sz w:val="28"/>
        </w:rPr>
        <w:t>余万人；</w:t>
      </w:r>
      <w:r w:rsidR="002D1A80" w:rsidRPr="006E4B8F">
        <w:rPr>
          <w:rFonts w:hint="eastAsia"/>
          <w:bCs/>
          <w:sz w:val="28"/>
        </w:rPr>
        <w:t xml:space="preserve"> </w:t>
      </w:r>
      <w:r w:rsidR="002D1A80" w:rsidRPr="006E4B8F">
        <w:rPr>
          <w:rFonts w:hint="eastAsia"/>
          <w:bCs/>
          <w:sz w:val="28"/>
        </w:rPr>
        <w:t>公司总资产</w:t>
      </w:r>
      <w:r w:rsidR="00923FAB">
        <w:rPr>
          <w:rFonts w:hint="eastAsia"/>
          <w:bCs/>
          <w:sz w:val="28"/>
        </w:rPr>
        <w:t>6000</w:t>
      </w:r>
      <w:r w:rsidR="002D1A80" w:rsidRPr="006E4B8F">
        <w:rPr>
          <w:rFonts w:hint="eastAsia"/>
          <w:bCs/>
          <w:sz w:val="28"/>
        </w:rPr>
        <w:t>亿元，累计为</w:t>
      </w:r>
      <w:r w:rsidR="002D1A80" w:rsidRPr="006E4B8F">
        <w:rPr>
          <w:rFonts w:hint="eastAsia"/>
          <w:bCs/>
          <w:sz w:val="28"/>
        </w:rPr>
        <w:t>3000</w:t>
      </w:r>
      <w:r w:rsidR="002D1A80" w:rsidRPr="006E4B8F">
        <w:rPr>
          <w:rFonts w:hint="eastAsia"/>
          <w:bCs/>
          <w:sz w:val="28"/>
        </w:rPr>
        <w:t>万个人客户和</w:t>
      </w:r>
      <w:r w:rsidR="002D1A80" w:rsidRPr="006E4B8F">
        <w:rPr>
          <w:rFonts w:hint="eastAsia"/>
          <w:bCs/>
          <w:sz w:val="28"/>
        </w:rPr>
        <w:t>40</w:t>
      </w:r>
      <w:r w:rsidR="002D1A80" w:rsidRPr="006E4B8F">
        <w:rPr>
          <w:rFonts w:hint="eastAsia"/>
          <w:bCs/>
          <w:sz w:val="28"/>
        </w:rPr>
        <w:t>万机构客户提供服务，累计赔付金额</w:t>
      </w:r>
      <w:r w:rsidR="002D1A80" w:rsidRPr="006E4B8F">
        <w:rPr>
          <w:rFonts w:hint="eastAsia"/>
          <w:bCs/>
          <w:sz w:val="28"/>
        </w:rPr>
        <w:t>119</w:t>
      </w:r>
      <w:r w:rsidR="002D1A80" w:rsidRPr="006E4B8F">
        <w:rPr>
          <w:rFonts w:hint="eastAsia"/>
          <w:bCs/>
          <w:sz w:val="28"/>
        </w:rPr>
        <w:t>亿元。</w:t>
      </w:r>
    </w:p>
    <w:p w:rsidR="00187574" w:rsidRPr="006E4B8F" w:rsidRDefault="00187574" w:rsidP="006E4B8F">
      <w:pPr>
        <w:spacing w:line="400" w:lineRule="exact"/>
        <w:ind w:firstLineChars="196" w:firstLine="549"/>
        <w:rPr>
          <w:sz w:val="28"/>
        </w:rPr>
      </w:pPr>
      <w:r w:rsidRPr="006E4B8F">
        <w:rPr>
          <w:rFonts w:hint="eastAsia"/>
          <w:sz w:val="28"/>
        </w:rPr>
        <w:t>2007</w:t>
      </w:r>
      <w:r w:rsidRPr="006E4B8F">
        <w:rPr>
          <w:rFonts w:hint="eastAsia"/>
          <w:sz w:val="28"/>
        </w:rPr>
        <w:t>年</w:t>
      </w:r>
      <w:r w:rsidRPr="006E4B8F">
        <w:rPr>
          <w:rFonts w:hint="eastAsia"/>
          <w:sz w:val="28"/>
        </w:rPr>
        <w:t>8</w:t>
      </w:r>
      <w:r w:rsidRPr="006E4B8F">
        <w:rPr>
          <w:rFonts w:hint="eastAsia"/>
          <w:sz w:val="28"/>
        </w:rPr>
        <w:t>月</w:t>
      </w:r>
      <w:r w:rsidRPr="006E4B8F">
        <w:rPr>
          <w:rFonts w:hint="eastAsia"/>
          <w:sz w:val="28"/>
        </w:rPr>
        <w:t>10</w:t>
      </w:r>
      <w:r w:rsidRPr="006E4B8F">
        <w:rPr>
          <w:rFonts w:hint="eastAsia"/>
          <w:sz w:val="28"/>
        </w:rPr>
        <w:t>日，泰康养老保险股份有限公司经中国保险监督管理委员会批准成立，注册资本</w:t>
      </w:r>
      <w:r w:rsidRPr="006E4B8F">
        <w:rPr>
          <w:rFonts w:hint="eastAsia"/>
          <w:sz w:val="28"/>
        </w:rPr>
        <w:t>26</w:t>
      </w:r>
      <w:r w:rsidRPr="006E4B8F">
        <w:rPr>
          <w:rFonts w:hint="eastAsia"/>
          <w:sz w:val="28"/>
        </w:rPr>
        <w:t>亿元，总部设在北京，目前在全国已拥有北京、上海、山东、吉林、山西等</w:t>
      </w:r>
      <w:r w:rsidR="00813A5A">
        <w:rPr>
          <w:rFonts w:hint="eastAsia"/>
          <w:sz w:val="28"/>
        </w:rPr>
        <w:t>25</w:t>
      </w:r>
      <w:r w:rsidRPr="006E4B8F">
        <w:rPr>
          <w:rFonts w:hint="eastAsia"/>
          <w:sz w:val="28"/>
        </w:rPr>
        <w:t>家分公司和</w:t>
      </w:r>
      <w:r w:rsidR="00813A5A">
        <w:rPr>
          <w:rFonts w:hint="eastAsia"/>
          <w:sz w:val="28"/>
        </w:rPr>
        <w:t>7</w:t>
      </w:r>
      <w:r w:rsidRPr="006E4B8F">
        <w:rPr>
          <w:rFonts w:hint="eastAsia"/>
          <w:sz w:val="28"/>
        </w:rPr>
        <w:t>家企业</w:t>
      </w:r>
      <w:r w:rsidRPr="006E4B8F">
        <w:rPr>
          <w:rFonts w:hint="eastAsia"/>
          <w:sz w:val="28"/>
        </w:rPr>
        <w:lastRenderedPageBreak/>
        <w:t>年金中心。</w:t>
      </w:r>
      <w:r w:rsidRPr="006E4B8F">
        <w:rPr>
          <w:rFonts w:hint="eastAsia"/>
          <w:sz w:val="28"/>
        </w:rPr>
        <w:t xml:space="preserve"> </w:t>
      </w:r>
    </w:p>
    <w:p w:rsidR="006E4B8F" w:rsidRPr="006E4B8F" w:rsidRDefault="006E4B8F" w:rsidP="006E4B8F">
      <w:pPr>
        <w:spacing w:line="400" w:lineRule="exact"/>
        <w:rPr>
          <w:sz w:val="28"/>
        </w:rPr>
      </w:pPr>
      <w:r w:rsidRPr="006E4B8F">
        <w:rPr>
          <w:rFonts w:hint="eastAsia"/>
          <w:sz w:val="28"/>
        </w:rPr>
        <w:t>截止</w:t>
      </w:r>
      <w:r w:rsidRPr="006E4B8F">
        <w:rPr>
          <w:rFonts w:hint="eastAsia"/>
          <w:sz w:val="28"/>
        </w:rPr>
        <w:t>2013</w:t>
      </w:r>
      <w:r w:rsidRPr="006E4B8F">
        <w:rPr>
          <w:rFonts w:hint="eastAsia"/>
          <w:sz w:val="28"/>
        </w:rPr>
        <w:t>年底：</w:t>
      </w:r>
      <w:r w:rsidRPr="006E4B8F">
        <w:rPr>
          <w:rFonts w:hint="eastAsia"/>
          <w:sz w:val="28"/>
        </w:rPr>
        <w:t xml:space="preserve"> </w:t>
      </w:r>
    </w:p>
    <w:p w:rsidR="006E4B8F" w:rsidRPr="006E4B8F" w:rsidRDefault="006E4B8F" w:rsidP="006E4B8F">
      <w:pPr>
        <w:spacing w:line="400" w:lineRule="exact"/>
        <w:ind w:firstLineChars="196" w:firstLine="549"/>
        <w:rPr>
          <w:sz w:val="28"/>
        </w:rPr>
      </w:pPr>
      <w:r w:rsidRPr="006E4B8F">
        <w:rPr>
          <w:rFonts w:hint="eastAsia"/>
          <w:sz w:val="28"/>
        </w:rPr>
        <w:t>泰康养老累计服务企业客户</w:t>
      </w:r>
      <w:r w:rsidRPr="006E4B8F">
        <w:rPr>
          <w:rFonts w:hint="eastAsia"/>
          <w:sz w:val="28"/>
        </w:rPr>
        <w:t>10</w:t>
      </w:r>
      <w:r w:rsidRPr="006E4B8F">
        <w:rPr>
          <w:rFonts w:hint="eastAsia"/>
          <w:sz w:val="28"/>
        </w:rPr>
        <w:t>万家，累计服务企业员工</w:t>
      </w:r>
      <w:r w:rsidRPr="006E4B8F">
        <w:rPr>
          <w:rFonts w:hint="eastAsia"/>
          <w:sz w:val="28"/>
        </w:rPr>
        <w:t>5220</w:t>
      </w:r>
      <w:r w:rsidRPr="006E4B8F">
        <w:rPr>
          <w:rFonts w:hint="eastAsia"/>
          <w:sz w:val="28"/>
        </w:rPr>
        <w:t>万人次，我们通过专业的服务，满足不同行业和类型客户差异化的保险需求；众多国资委直属央企、世界</w:t>
      </w:r>
      <w:r w:rsidRPr="006E4B8F">
        <w:rPr>
          <w:rFonts w:hint="eastAsia"/>
          <w:sz w:val="28"/>
        </w:rPr>
        <w:t>500</w:t>
      </w:r>
      <w:r w:rsidRPr="006E4B8F">
        <w:rPr>
          <w:rFonts w:hint="eastAsia"/>
          <w:sz w:val="28"/>
        </w:rPr>
        <w:t>强、中国</w:t>
      </w:r>
      <w:r w:rsidRPr="006E4B8F">
        <w:rPr>
          <w:rFonts w:hint="eastAsia"/>
          <w:sz w:val="28"/>
        </w:rPr>
        <w:t>500</w:t>
      </w:r>
      <w:r w:rsidRPr="006E4B8F">
        <w:rPr>
          <w:rFonts w:hint="eastAsia"/>
          <w:sz w:val="28"/>
        </w:rPr>
        <w:t>强和上市公司成为泰康养老的忠实客户。成功中标</w:t>
      </w:r>
      <w:r w:rsidRPr="006E4B8F">
        <w:rPr>
          <w:rFonts w:hint="eastAsia"/>
          <w:sz w:val="28"/>
        </w:rPr>
        <w:t>46</w:t>
      </w:r>
      <w:r w:rsidRPr="006E4B8F">
        <w:rPr>
          <w:rFonts w:hint="eastAsia"/>
          <w:sz w:val="28"/>
        </w:rPr>
        <w:t>家国资委一级央企年金项目，占到已建立年金央企数的</w:t>
      </w:r>
      <w:r w:rsidRPr="006E4B8F">
        <w:rPr>
          <w:rFonts w:hint="eastAsia"/>
          <w:sz w:val="28"/>
        </w:rPr>
        <w:t>50%</w:t>
      </w:r>
      <w:r w:rsidRPr="006E4B8F">
        <w:rPr>
          <w:rFonts w:hint="eastAsia"/>
          <w:sz w:val="28"/>
        </w:rPr>
        <w:t>以上，已承保中国</w:t>
      </w:r>
      <w:r w:rsidRPr="006E4B8F">
        <w:rPr>
          <w:rFonts w:hint="eastAsia"/>
          <w:sz w:val="28"/>
        </w:rPr>
        <w:t>500</w:t>
      </w:r>
      <w:r w:rsidRPr="006E4B8F">
        <w:rPr>
          <w:rFonts w:hint="eastAsia"/>
          <w:sz w:val="28"/>
        </w:rPr>
        <w:t>强企业客户</w:t>
      </w:r>
      <w:r w:rsidRPr="006E4B8F">
        <w:rPr>
          <w:rFonts w:hint="eastAsia"/>
          <w:sz w:val="28"/>
        </w:rPr>
        <w:t>150</w:t>
      </w:r>
      <w:r w:rsidRPr="006E4B8F">
        <w:rPr>
          <w:rFonts w:hint="eastAsia"/>
          <w:sz w:val="28"/>
        </w:rPr>
        <w:t>余家。</w:t>
      </w:r>
      <w:r w:rsidRPr="006E4B8F">
        <w:rPr>
          <w:sz w:val="28"/>
        </w:rPr>
        <w:t xml:space="preserve"> </w:t>
      </w:r>
    </w:p>
    <w:p w:rsidR="004B1465" w:rsidRDefault="006E4B8F" w:rsidP="006E4B8F">
      <w:pPr>
        <w:rPr>
          <w:sz w:val="28"/>
        </w:rPr>
      </w:pPr>
      <w:r w:rsidRPr="006E4B8F">
        <w:rPr>
          <w:noProof/>
          <w:sz w:val="28"/>
        </w:rPr>
        <w:drawing>
          <wp:anchor distT="0" distB="0" distL="114300" distR="114300" simplePos="0" relativeHeight="251661312" behindDoc="0" locked="0" layoutInCell="1" allowOverlap="1">
            <wp:simplePos x="0" y="0"/>
            <wp:positionH relativeFrom="column">
              <wp:posOffset>5006</wp:posOffset>
            </wp:positionH>
            <wp:positionV relativeFrom="paragraph">
              <wp:posOffset>108068</wp:posOffset>
            </wp:positionV>
            <wp:extent cx="5272154" cy="3168502"/>
            <wp:effectExtent l="19050" t="0" r="4696" b="0"/>
            <wp:wrapNone/>
            <wp:docPr id="8" name="图片 2"/>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9" cstate="email"/>
                    <a:srcRect l="1826" r="1768"/>
                    <a:stretch>
                      <a:fillRect/>
                    </a:stretch>
                  </pic:blipFill>
                  <pic:spPr bwMode="auto">
                    <a:xfrm>
                      <a:off x="0" y="0"/>
                      <a:ext cx="5274310" cy="3169798"/>
                    </a:xfrm>
                    <a:prstGeom prst="rect">
                      <a:avLst/>
                    </a:prstGeom>
                    <a:noFill/>
                    <a:ln w="9525">
                      <a:noFill/>
                      <a:miter lim="800000"/>
                      <a:headEnd/>
                      <a:tailEnd/>
                    </a:ln>
                  </pic:spPr>
                </pic:pic>
              </a:graphicData>
            </a:graphic>
          </wp:anchor>
        </w:drawing>
      </w:r>
    </w:p>
    <w:p w:rsidR="006E4B8F" w:rsidRDefault="006E4B8F" w:rsidP="006E4B8F">
      <w:pPr>
        <w:rPr>
          <w:sz w:val="28"/>
        </w:rPr>
      </w:pPr>
    </w:p>
    <w:p w:rsidR="006E4B8F" w:rsidRDefault="006E4B8F" w:rsidP="006E4B8F">
      <w:pPr>
        <w:rPr>
          <w:noProof/>
          <w:sz w:val="28"/>
        </w:rPr>
      </w:pPr>
    </w:p>
    <w:p w:rsidR="006E4B8F" w:rsidRDefault="006E4B8F" w:rsidP="006E4B8F">
      <w:pPr>
        <w:rPr>
          <w:noProof/>
          <w:sz w:val="28"/>
        </w:rPr>
      </w:pPr>
    </w:p>
    <w:p w:rsidR="006E4B8F" w:rsidRDefault="006E4B8F" w:rsidP="006E4B8F">
      <w:pPr>
        <w:rPr>
          <w:noProof/>
          <w:sz w:val="28"/>
        </w:rPr>
      </w:pPr>
    </w:p>
    <w:p w:rsidR="006E4B8F" w:rsidRDefault="006E4B8F" w:rsidP="006E4B8F">
      <w:pPr>
        <w:rPr>
          <w:noProof/>
          <w:sz w:val="28"/>
        </w:rPr>
      </w:pPr>
    </w:p>
    <w:p w:rsidR="006E4B8F" w:rsidRDefault="006E4B8F" w:rsidP="006E4B8F">
      <w:pPr>
        <w:rPr>
          <w:noProof/>
          <w:sz w:val="28"/>
        </w:rPr>
      </w:pPr>
    </w:p>
    <w:p w:rsidR="006E4B8F" w:rsidRDefault="006E4B8F" w:rsidP="006E4B8F">
      <w:pPr>
        <w:rPr>
          <w:noProof/>
          <w:sz w:val="28"/>
        </w:rPr>
      </w:pPr>
    </w:p>
    <w:p w:rsidR="006E4B8F" w:rsidRDefault="006E4B8F" w:rsidP="006E4B8F">
      <w:pPr>
        <w:rPr>
          <w:noProof/>
          <w:sz w:val="28"/>
        </w:rPr>
      </w:pPr>
      <w:r>
        <w:rPr>
          <w:rFonts w:hint="eastAsia"/>
          <w:noProof/>
          <w:sz w:val="28"/>
        </w:rPr>
        <w:drawing>
          <wp:anchor distT="0" distB="0" distL="114300" distR="114300" simplePos="0" relativeHeight="251660288" behindDoc="0" locked="0" layoutInCell="1" allowOverlap="1">
            <wp:simplePos x="0" y="0"/>
            <wp:positionH relativeFrom="column">
              <wp:posOffset>5006</wp:posOffset>
            </wp:positionH>
            <wp:positionV relativeFrom="paragraph">
              <wp:posOffset>159813</wp:posOffset>
            </wp:positionV>
            <wp:extent cx="5268344" cy="3221294"/>
            <wp:effectExtent l="19050" t="0" r="8506" b="0"/>
            <wp:wrapNone/>
            <wp:docPr id="9" name="图片 3"/>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0" cstate="email"/>
                    <a:srcRect/>
                    <a:stretch>
                      <a:fillRect/>
                    </a:stretch>
                  </pic:blipFill>
                  <pic:spPr bwMode="auto">
                    <a:xfrm>
                      <a:off x="0" y="0"/>
                      <a:ext cx="5274310" cy="3224942"/>
                    </a:xfrm>
                    <a:prstGeom prst="rect">
                      <a:avLst/>
                    </a:prstGeom>
                    <a:noFill/>
                    <a:ln w="9525">
                      <a:noFill/>
                      <a:miter lim="800000"/>
                      <a:headEnd/>
                      <a:tailEnd/>
                    </a:ln>
                  </pic:spPr>
                </pic:pic>
              </a:graphicData>
            </a:graphic>
          </wp:anchor>
        </w:drawing>
      </w:r>
    </w:p>
    <w:p w:rsidR="006E4B8F" w:rsidRDefault="006E4B8F" w:rsidP="006E4B8F">
      <w:pPr>
        <w:rPr>
          <w:noProof/>
          <w:sz w:val="28"/>
        </w:rPr>
      </w:pPr>
    </w:p>
    <w:p w:rsidR="006E4B8F" w:rsidRDefault="006E4B8F" w:rsidP="006E4B8F">
      <w:pPr>
        <w:rPr>
          <w:noProof/>
          <w:sz w:val="28"/>
        </w:rPr>
      </w:pPr>
    </w:p>
    <w:p w:rsidR="006E4B8F" w:rsidRDefault="006E4B8F" w:rsidP="006E4B8F">
      <w:pPr>
        <w:rPr>
          <w:sz w:val="28"/>
        </w:rPr>
      </w:pPr>
    </w:p>
    <w:p w:rsidR="006E4B8F" w:rsidRDefault="006E4B8F" w:rsidP="006E4B8F">
      <w:pPr>
        <w:rPr>
          <w:sz w:val="28"/>
        </w:rPr>
      </w:pPr>
    </w:p>
    <w:p w:rsidR="006E4B8F" w:rsidRDefault="006E4B8F" w:rsidP="006E4B8F">
      <w:pPr>
        <w:rPr>
          <w:sz w:val="28"/>
        </w:rPr>
      </w:pPr>
    </w:p>
    <w:p w:rsidR="006E4B8F" w:rsidRDefault="006E4B8F" w:rsidP="006E4B8F">
      <w:pPr>
        <w:rPr>
          <w:sz w:val="28"/>
        </w:rPr>
      </w:pPr>
    </w:p>
    <w:p w:rsidR="006E4B8F" w:rsidRDefault="006E4B8F" w:rsidP="006E4B8F">
      <w:pPr>
        <w:rPr>
          <w:sz w:val="28"/>
        </w:rPr>
      </w:pPr>
    </w:p>
    <w:p w:rsidR="00923FAB" w:rsidRDefault="00776352" w:rsidP="00942CF7">
      <w:pPr>
        <w:rPr>
          <w:b/>
          <w:sz w:val="36"/>
        </w:rPr>
      </w:pPr>
      <w:r>
        <w:rPr>
          <w:b/>
          <w:noProof/>
          <w:sz w:val="36"/>
        </w:rPr>
        <w:lastRenderedPageBreak/>
        <w:drawing>
          <wp:anchor distT="0" distB="0" distL="114300" distR="114300" simplePos="0" relativeHeight="251663360" behindDoc="0" locked="0" layoutInCell="1" allowOverlap="1">
            <wp:simplePos x="0" y="0"/>
            <wp:positionH relativeFrom="column">
              <wp:posOffset>4445</wp:posOffset>
            </wp:positionH>
            <wp:positionV relativeFrom="paragraph">
              <wp:posOffset>204470</wp:posOffset>
            </wp:positionV>
            <wp:extent cx="5288280" cy="1350010"/>
            <wp:effectExtent l="19050" t="0" r="7620" b="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288280" cy="1350010"/>
                    </a:xfrm>
                    <a:prstGeom prst="rect">
                      <a:avLst/>
                    </a:prstGeom>
                    <a:noFill/>
                    <a:ln w="9525">
                      <a:noFill/>
                      <a:miter lim="800000"/>
                      <a:headEnd/>
                      <a:tailEnd/>
                    </a:ln>
                  </pic:spPr>
                </pic:pic>
              </a:graphicData>
            </a:graphic>
          </wp:anchor>
        </w:drawing>
      </w:r>
    </w:p>
    <w:p w:rsidR="00A01CC6" w:rsidRDefault="00A01CC6" w:rsidP="00857943">
      <w:pPr>
        <w:jc w:val="center"/>
        <w:rPr>
          <w:b/>
          <w:sz w:val="36"/>
        </w:rPr>
      </w:pPr>
    </w:p>
    <w:p w:rsidR="00A01CC6" w:rsidRDefault="00A01CC6" w:rsidP="00857943">
      <w:pPr>
        <w:jc w:val="center"/>
        <w:rPr>
          <w:b/>
          <w:sz w:val="36"/>
        </w:rPr>
      </w:pPr>
    </w:p>
    <w:p w:rsidR="00A01CC6" w:rsidRDefault="00A01CC6" w:rsidP="00776352">
      <w:pPr>
        <w:pStyle w:val="aa"/>
        <w:shd w:val="clear" w:color="auto" w:fill="FFFFFF"/>
        <w:spacing w:before="0" w:beforeAutospacing="0" w:after="0" w:afterAutospacing="0" w:line="402" w:lineRule="atLeast"/>
        <w:rPr>
          <w:rFonts w:ascii="Tahoma" w:hAnsi="Tahoma" w:cs="Tahoma"/>
          <w:b/>
          <w:bCs/>
          <w:color w:val="888888"/>
          <w:sz w:val="36"/>
          <w:szCs w:val="36"/>
        </w:rPr>
      </w:pPr>
    </w:p>
    <w:p w:rsidR="00A01CC6" w:rsidRDefault="00A01CC6" w:rsidP="00A01CC6">
      <w:pPr>
        <w:pStyle w:val="aa"/>
        <w:shd w:val="clear" w:color="auto" w:fill="FFFFFF"/>
        <w:spacing w:before="0" w:beforeAutospacing="0" w:after="0" w:afterAutospacing="0" w:line="402" w:lineRule="atLeast"/>
        <w:jc w:val="center"/>
        <w:rPr>
          <w:rFonts w:ascii="Tahoma" w:hAnsi="Tahoma" w:cs="Tahoma"/>
          <w:b/>
          <w:bCs/>
          <w:color w:val="888888"/>
          <w:sz w:val="36"/>
          <w:szCs w:val="36"/>
        </w:rPr>
      </w:pPr>
      <w:r>
        <w:rPr>
          <w:rFonts w:ascii="Tahoma" w:hAnsi="Tahoma" w:cs="Tahoma"/>
          <w:b/>
          <w:bCs/>
          <w:color w:val="888888"/>
          <w:sz w:val="36"/>
          <w:szCs w:val="36"/>
        </w:rPr>
        <w:t>泰康人寿</w:t>
      </w:r>
      <w:r>
        <w:rPr>
          <w:rFonts w:ascii="Tahoma" w:hAnsi="Tahoma" w:cs="Tahoma"/>
          <w:b/>
          <w:bCs/>
          <w:color w:val="888888"/>
          <w:sz w:val="36"/>
          <w:szCs w:val="36"/>
        </w:rPr>
        <w:t>2015</w:t>
      </w:r>
      <w:r>
        <w:rPr>
          <w:rFonts w:ascii="Tahoma" w:hAnsi="Tahoma" w:cs="Tahoma"/>
          <w:b/>
          <w:bCs/>
          <w:color w:val="888888"/>
          <w:sz w:val="36"/>
          <w:szCs w:val="36"/>
        </w:rPr>
        <w:t>校园招聘重磅来袭！</w:t>
      </w:r>
    </w:p>
    <w:p w:rsidR="00A01CC6" w:rsidRDefault="00A01CC6" w:rsidP="00A01CC6">
      <w:pPr>
        <w:pStyle w:val="aa"/>
        <w:shd w:val="clear" w:color="auto" w:fill="FFFFFF"/>
        <w:spacing w:before="0" w:beforeAutospacing="0" w:after="0" w:afterAutospacing="0" w:line="402" w:lineRule="atLeast"/>
        <w:jc w:val="center"/>
        <w:rPr>
          <w:rFonts w:ascii="Tahoma" w:hAnsi="Tahoma" w:cs="Tahoma"/>
          <w:color w:val="888888"/>
          <w:sz w:val="20"/>
          <w:szCs w:val="20"/>
        </w:rPr>
      </w:pPr>
      <w:r>
        <w:rPr>
          <w:rFonts w:ascii="Tahoma" w:hAnsi="Tahoma" w:cs="Tahoma"/>
          <w:b/>
          <w:bCs/>
          <w:color w:val="888888"/>
          <w:sz w:val="27"/>
          <w:szCs w:val="27"/>
        </w:rPr>
        <w:t>靠谱</w:t>
      </w:r>
      <w:r>
        <w:rPr>
          <w:rFonts w:ascii="Tahoma" w:hAnsi="Tahoma" w:cs="Tahoma"/>
          <w:b/>
          <w:bCs/>
          <w:color w:val="888888"/>
          <w:sz w:val="27"/>
          <w:szCs w:val="27"/>
        </w:rPr>
        <w:t>“</w:t>
      </w:r>
      <w:r>
        <w:rPr>
          <w:rFonts w:ascii="Tahoma" w:hAnsi="Tahoma" w:cs="Tahoma"/>
          <w:b/>
          <w:bCs/>
          <w:color w:val="888888"/>
          <w:sz w:val="27"/>
          <w:szCs w:val="27"/>
        </w:rPr>
        <w:t>泰</w:t>
      </w:r>
      <w:r>
        <w:rPr>
          <w:rFonts w:ascii="Tahoma" w:hAnsi="Tahoma" w:cs="Tahoma"/>
          <w:b/>
          <w:bCs/>
          <w:color w:val="888888"/>
          <w:sz w:val="27"/>
          <w:szCs w:val="27"/>
        </w:rPr>
        <w:t>”(TAI)</w:t>
      </w:r>
      <w:r>
        <w:rPr>
          <w:rFonts w:ascii="Tahoma" w:hAnsi="Tahoma" w:cs="Tahoma"/>
          <w:b/>
          <w:bCs/>
          <w:color w:val="888888"/>
          <w:sz w:val="27"/>
          <w:szCs w:val="27"/>
        </w:rPr>
        <w:t>度，健</w:t>
      </w:r>
      <w:r>
        <w:rPr>
          <w:rFonts w:ascii="Tahoma" w:hAnsi="Tahoma" w:cs="Tahoma"/>
          <w:b/>
          <w:bCs/>
          <w:color w:val="888888"/>
          <w:sz w:val="27"/>
          <w:szCs w:val="27"/>
        </w:rPr>
        <w:t>“</w:t>
      </w:r>
      <w:r>
        <w:rPr>
          <w:rFonts w:ascii="Tahoma" w:hAnsi="Tahoma" w:cs="Tahoma"/>
          <w:b/>
          <w:bCs/>
          <w:color w:val="888888"/>
          <w:sz w:val="27"/>
          <w:szCs w:val="27"/>
        </w:rPr>
        <w:t>康</w:t>
      </w:r>
      <w:r>
        <w:rPr>
          <w:rFonts w:ascii="Tahoma" w:hAnsi="Tahoma" w:cs="Tahoma"/>
          <w:b/>
          <w:bCs/>
          <w:color w:val="888888"/>
          <w:sz w:val="27"/>
          <w:szCs w:val="27"/>
        </w:rPr>
        <w:t>”(KANG)</w:t>
      </w:r>
      <w:r>
        <w:rPr>
          <w:rFonts w:ascii="Tahoma" w:hAnsi="Tahoma" w:cs="Tahoma"/>
          <w:b/>
          <w:bCs/>
          <w:color w:val="888888"/>
          <w:sz w:val="27"/>
          <w:szCs w:val="27"/>
        </w:rPr>
        <w:t>生活，小伙伴们还等什么？</w:t>
      </w:r>
      <w:r>
        <w:rPr>
          <w:rFonts w:ascii="Tahoma" w:hAnsi="Tahoma" w:cs="Tahoma"/>
          <w:b/>
          <w:bCs/>
          <w:color w:val="888888"/>
          <w:sz w:val="27"/>
          <w:szCs w:val="27"/>
        </w:rPr>
        <w:br/>
      </w:r>
      <w:r>
        <w:rPr>
          <w:rFonts w:ascii="Tahoma" w:hAnsi="Tahoma" w:cs="Tahoma"/>
          <w:b/>
          <w:bCs/>
          <w:color w:val="888888"/>
          <w:sz w:val="27"/>
          <w:szCs w:val="27"/>
        </w:rPr>
        <w:t xml:space="preserve">　　</w:t>
      </w:r>
      <w:r>
        <w:rPr>
          <w:rFonts w:ascii="Tahoma" w:hAnsi="Tahoma" w:cs="Tahoma"/>
          <w:color w:val="888888"/>
        </w:rPr>
        <w:t>中国有</w:t>
      </w:r>
      <w:r>
        <w:rPr>
          <w:rFonts w:ascii="Tahoma" w:hAnsi="Tahoma" w:cs="Tahoma"/>
          <w:color w:val="888888"/>
        </w:rPr>
        <w:t>14</w:t>
      </w:r>
      <w:r>
        <w:rPr>
          <w:rFonts w:ascii="Tahoma" w:hAnsi="Tahoma" w:cs="Tahoma"/>
          <w:color w:val="888888"/>
        </w:rPr>
        <w:t>亿人口，哪里职涯最有前途？金融、保险、医疗健康、养老、互联网，</w:t>
      </w:r>
      <w:r>
        <w:rPr>
          <w:rStyle w:val="ab"/>
          <w:rFonts w:ascii="Tahoma" w:hAnsi="Tahoma" w:cs="Tahoma"/>
          <w:color w:val="888888"/>
        </w:rPr>
        <w:t>来泰康</w:t>
      </w:r>
      <w:r>
        <w:rPr>
          <w:rFonts w:ascii="Tahoma" w:hAnsi="Tahoma" w:cs="Tahoma"/>
          <w:color w:val="888888"/>
        </w:rPr>
        <w:t>，这里全都有！无论你是高富帅、技术男、白富美，还是文艺小清新，在泰康</w:t>
      </w:r>
      <w:r>
        <w:rPr>
          <w:rFonts w:ascii="Tahoma" w:hAnsi="Tahoma" w:cs="Tahoma"/>
          <w:color w:val="888888"/>
        </w:rPr>
        <w:t>2015</w:t>
      </w:r>
      <w:r>
        <w:rPr>
          <w:rFonts w:ascii="Tahoma" w:hAnsi="Tahoma" w:cs="Tahoma"/>
          <w:color w:val="888888"/>
        </w:rPr>
        <w:t>校园招聘，你都可以找到属于自己的位置，发现新自己！</w:t>
      </w:r>
    </w:p>
    <w:p w:rsidR="00A01CC6" w:rsidRDefault="00A01CC6" w:rsidP="00A01CC6">
      <w:pPr>
        <w:pStyle w:val="aa"/>
        <w:shd w:val="clear" w:color="auto" w:fill="FFFFFF"/>
        <w:spacing w:before="0" w:beforeAutospacing="0" w:after="0" w:afterAutospacing="0" w:line="402" w:lineRule="atLeast"/>
        <w:rPr>
          <w:rFonts w:ascii="Tahoma" w:hAnsi="Tahoma" w:cs="Tahoma"/>
          <w:color w:val="888888"/>
          <w:sz w:val="20"/>
          <w:szCs w:val="20"/>
        </w:rPr>
      </w:pPr>
      <w:r>
        <w:rPr>
          <w:rFonts w:ascii="Tahoma" w:hAnsi="Tahoma" w:cs="Tahoma"/>
          <w:b/>
          <w:bCs/>
          <w:color w:val="888888"/>
        </w:rPr>
        <w:t xml:space="preserve">    </w:t>
      </w:r>
      <w:r>
        <w:rPr>
          <w:rFonts w:ascii="Tahoma" w:hAnsi="Tahoma" w:cs="Tahoma"/>
          <w:b/>
          <w:bCs/>
          <w:color w:val="888888"/>
        </w:rPr>
        <w:t>骚年，只要你有靠谱</w:t>
      </w:r>
      <w:r>
        <w:rPr>
          <w:rFonts w:ascii="Tahoma" w:hAnsi="Tahoma" w:cs="Tahoma"/>
          <w:b/>
          <w:bCs/>
          <w:color w:val="888888"/>
        </w:rPr>
        <w:t>“</w:t>
      </w:r>
      <w:r>
        <w:rPr>
          <w:rFonts w:ascii="Tahoma" w:hAnsi="Tahoma" w:cs="Tahoma"/>
          <w:b/>
          <w:bCs/>
          <w:color w:val="888888"/>
        </w:rPr>
        <w:t>泰</w:t>
      </w:r>
      <w:r>
        <w:rPr>
          <w:rFonts w:ascii="Tahoma" w:hAnsi="Tahoma" w:cs="Tahoma"/>
          <w:b/>
          <w:bCs/>
          <w:color w:val="888888"/>
        </w:rPr>
        <w:t>”(TAI)</w:t>
      </w:r>
      <w:r>
        <w:rPr>
          <w:rFonts w:ascii="Tahoma" w:hAnsi="Tahoma" w:cs="Tahoma"/>
          <w:b/>
          <w:bCs/>
          <w:color w:val="888888"/>
        </w:rPr>
        <w:t>度，我们就给你一个健</w:t>
      </w:r>
      <w:r>
        <w:rPr>
          <w:rFonts w:ascii="Tahoma" w:hAnsi="Tahoma" w:cs="Tahoma"/>
          <w:b/>
          <w:bCs/>
          <w:color w:val="888888"/>
        </w:rPr>
        <w:t>“</w:t>
      </w:r>
      <w:r>
        <w:rPr>
          <w:rFonts w:ascii="Tahoma" w:hAnsi="Tahoma" w:cs="Tahoma"/>
          <w:b/>
          <w:bCs/>
          <w:color w:val="888888"/>
        </w:rPr>
        <w:t>康</w:t>
      </w:r>
      <w:r>
        <w:rPr>
          <w:rFonts w:ascii="Tahoma" w:hAnsi="Tahoma" w:cs="Tahoma"/>
          <w:b/>
          <w:bCs/>
          <w:color w:val="888888"/>
        </w:rPr>
        <w:t>”(KANG)</w:t>
      </w:r>
      <w:r>
        <w:rPr>
          <w:rFonts w:ascii="Tahoma" w:hAnsi="Tahoma" w:cs="Tahoma"/>
          <w:b/>
          <w:bCs/>
          <w:color w:val="888888"/>
        </w:rPr>
        <w:t>生活</w:t>
      </w:r>
      <w:r>
        <w:rPr>
          <w:rFonts w:ascii="Tahoma" w:hAnsi="Tahoma" w:cs="Tahoma"/>
          <w:b/>
          <w:bCs/>
          <w:color w:val="888888"/>
        </w:rPr>
        <w:t>!</w:t>
      </w:r>
    </w:p>
    <w:p w:rsidR="00A01CC6" w:rsidRDefault="00A01CC6" w:rsidP="00857943">
      <w:pPr>
        <w:jc w:val="center"/>
        <w:rPr>
          <w:b/>
          <w:sz w:val="36"/>
        </w:rPr>
      </w:pPr>
      <w:r>
        <w:rPr>
          <w:rFonts w:hint="eastAsia"/>
          <w:b/>
          <w:noProof/>
          <w:sz w:val="36"/>
        </w:rPr>
        <w:drawing>
          <wp:inline distT="0" distB="0" distL="0" distR="0">
            <wp:extent cx="5270026" cy="2264734"/>
            <wp:effectExtent l="19050" t="0" r="6824"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5278120" cy="2268212"/>
                    </a:xfrm>
                    <a:prstGeom prst="rect">
                      <a:avLst/>
                    </a:prstGeom>
                    <a:noFill/>
                    <a:ln w="9525">
                      <a:noFill/>
                      <a:miter lim="800000"/>
                      <a:headEnd/>
                      <a:tailEnd/>
                    </a:ln>
                  </pic:spPr>
                </pic:pic>
              </a:graphicData>
            </a:graphic>
          </wp:inline>
        </w:drawing>
      </w:r>
    </w:p>
    <w:p w:rsidR="00A01CC6" w:rsidRPr="00A01CC6" w:rsidRDefault="00A01CC6" w:rsidP="00857943">
      <w:pPr>
        <w:jc w:val="center"/>
        <w:rPr>
          <w:b/>
          <w:sz w:val="36"/>
        </w:rPr>
      </w:pPr>
      <w:r>
        <w:rPr>
          <w:rFonts w:hint="eastAsia"/>
          <w:b/>
          <w:noProof/>
          <w:sz w:val="36"/>
        </w:rPr>
        <w:drawing>
          <wp:anchor distT="0" distB="0" distL="114300" distR="114300" simplePos="0" relativeHeight="251664384" behindDoc="0" locked="0" layoutInCell="1" allowOverlap="1">
            <wp:simplePos x="0" y="0"/>
            <wp:positionH relativeFrom="column">
              <wp:posOffset>5006</wp:posOffset>
            </wp:positionH>
            <wp:positionV relativeFrom="paragraph">
              <wp:posOffset>11076</wp:posOffset>
            </wp:positionV>
            <wp:extent cx="5271519" cy="2806995"/>
            <wp:effectExtent l="19050" t="0" r="5331" b="0"/>
            <wp:wrapNone/>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5272154" cy="2807333"/>
                    </a:xfrm>
                    <a:prstGeom prst="rect">
                      <a:avLst/>
                    </a:prstGeom>
                    <a:noFill/>
                    <a:ln w="9525">
                      <a:noFill/>
                      <a:miter lim="800000"/>
                      <a:headEnd/>
                      <a:tailEnd/>
                    </a:ln>
                  </pic:spPr>
                </pic:pic>
              </a:graphicData>
            </a:graphic>
          </wp:anchor>
        </w:drawing>
      </w: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r>
        <w:rPr>
          <w:rFonts w:hint="eastAsia"/>
          <w:b/>
          <w:noProof/>
          <w:sz w:val="36"/>
        </w:rPr>
        <w:lastRenderedPageBreak/>
        <w:drawing>
          <wp:anchor distT="0" distB="0" distL="114300" distR="114300" simplePos="0" relativeHeight="251666432" behindDoc="0" locked="0" layoutInCell="1" allowOverlap="1">
            <wp:simplePos x="0" y="0"/>
            <wp:positionH relativeFrom="column">
              <wp:posOffset>15639</wp:posOffset>
            </wp:positionH>
            <wp:positionV relativeFrom="paragraph">
              <wp:posOffset>2459045</wp:posOffset>
            </wp:positionV>
            <wp:extent cx="5268979" cy="2902689"/>
            <wp:effectExtent l="19050" t="0" r="7871" b="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srcRect b="8069"/>
                    <a:stretch>
                      <a:fillRect/>
                    </a:stretch>
                  </pic:blipFill>
                  <pic:spPr bwMode="auto">
                    <a:xfrm>
                      <a:off x="0" y="0"/>
                      <a:ext cx="5268979" cy="2902689"/>
                    </a:xfrm>
                    <a:prstGeom prst="rect">
                      <a:avLst/>
                    </a:prstGeom>
                    <a:noFill/>
                    <a:ln w="9525">
                      <a:noFill/>
                      <a:miter lim="800000"/>
                      <a:headEnd/>
                      <a:tailEnd/>
                    </a:ln>
                  </pic:spPr>
                </pic:pic>
              </a:graphicData>
            </a:graphic>
          </wp:anchor>
        </w:drawing>
      </w:r>
      <w:r>
        <w:rPr>
          <w:rFonts w:hint="eastAsia"/>
          <w:b/>
          <w:noProof/>
          <w:sz w:val="36"/>
        </w:rPr>
        <w:drawing>
          <wp:inline distT="0" distB="0" distL="0" distR="0">
            <wp:extent cx="5278120" cy="2463731"/>
            <wp:effectExtent l="19050" t="0" r="0" b="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5278120" cy="2463731"/>
                    </a:xfrm>
                    <a:prstGeom prst="rect">
                      <a:avLst/>
                    </a:prstGeom>
                    <a:noFill/>
                    <a:ln w="9525">
                      <a:noFill/>
                      <a:miter lim="800000"/>
                      <a:headEnd/>
                      <a:tailEnd/>
                    </a:ln>
                  </pic:spPr>
                </pic:pic>
              </a:graphicData>
            </a:graphic>
          </wp:inline>
        </w:drawing>
      </w: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r>
        <w:rPr>
          <w:rFonts w:hint="eastAsia"/>
          <w:b/>
          <w:noProof/>
          <w:sz w:val="36"/>
        </w:rPr>
        <w:drawing>
          <wp:anchor distT="0" distB="0" distL="114300" distR="114300" simplePos="0" relativeHeight="251667456" behindDoc="0" locked="0" layoutInCell="1" allowOverlap="1">
            <wp:simplePos x="0" y="0"/>
            <wp:positionH relativeFrom="column">
              <wp:posOffset>26271</wp:posOffset>
            </wp:positionH>
            <wp:positionV relativeFrom="paragraph">
              <wp:posOffset>12493</wp:posOffset>
            </wp:positionV>
            <wp:extent cx="5265332" cy="3253562"/>
            <wp:effectExtent l="19050" t="0" r="0"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srcRect/>
                    <a:stretch>
                      <a:fillRect/>
                    </a:stretch>
                  </pic:blipFill>
                  <pic:spPr bwMode="auto">
                    <a:xfrm>
                      <a:off x="0" y="0"/>
                      <a:ext cx="5265332" cy="3253562"/>
                    </a:xfrm>
                    <a:prstGeom prst="rect">
                      <a:avLst/>
                    </a:prstGeom>
                    <a:noFill/>
                    <a:ln w="9525">
                      <a:noFill/>
                      <a:miter lim="800000"/>
                      <a:headEnd/>
                      <a:tailEnd/>
                    </a:ln>
                  </pic:spPr>
                </pic:pic>
              </a:graphicData>
            </a:graphic>
          </wp:anchor>
        </w:drawing>
      </w: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A01CC6" w:rsidP="00857943">
      <w:pPr>
        <w:jc w:val="center"/>
        <w:rPr>
          <w:b/>
          <w:sz w:val="36"/>
        </w:rPr>
      </w:pPr>
    </w:p>
    <w:p w:rsidR="00A01CC6" w:rsidRDefault="00776352" w:rsidP="00857943">
      <w:pPr>
        <w:jc w:val="center"/>
        <w:rPr>
          <w:b/>
          <w:sz w:val="36"/>
        </w:rPr>
      </w:pPr>
      <w:r>
        <w:rPr>
          <w:rFonts w:hint="eastAsia"/>
          <w:b/>
          <w:noProof/>
          <w:sz w:val="36"/>
        </w:rPr>
        <w:lastRenderedPageBreak/>
        <w:drawing>
          <wp:anchor distT="0" distB="0" distL="114300" distR="114300" simplePos="0" relativeHeight="251668480" behindDoc="0" locked="0" layoutInCell="1" allowOverlap="1">
            <wp:simplePos x="0" y="0"/>
            <wp:positionH relativeFrom="column">
              <wp:posOffset>15639</wp:posOffset>
            </wp:positionH>
            <wp:positionV relativeFrom="paragraph">
              <wp:posOffset>4255948</wp:posOffset>
            </wp:positionV>
            <wp:extent cx="5270249" cy="4316818"/>
            <wp:effectExtent l="19050" t="0" r="6601"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srcRect/>
                    <a:stretch>
                      <a:fillRect/>
                    </a:stretch>
                  </pic:blipFill>
                  <pic:spPr bwMode="auto">
                    <a:xfrm>
                      <a:off x="0" y="0"/>
                      <a:ext cx="5270249" cy="4316818"/>
                    </a:xfrm>
                    <a:prstGeom prst="rect">
                      <a:avLst/>
                    </a:prstGeom>
                    <a:noFill/>
                    <a:ln w="9525">
                      <a:noFill/>
                      <a:miter lim="800000"/>
                      <a:headEnd/>
                      <a:tailEnd/>
                    </a:ln>
                  </pic:spPr>
                </pic:pic>
              </a:graphicData>
            </a:graphic>
          </wp:anchor>
        </w:drawing>
      </w:r>
      <w:r w:rsidR="00A01CC6">
        <w:rPr>
          <w:rFonts w:hint="eastAsia"/>
          <w:b/>
          <w:noProof/>
          <w:sz w:val="36"/>
        </w:rPr>
        <w:drawing>
          <wp:inline distT="0" distB="0" distL="0" distR="0">
            <wp:extent cx="5278120" cy="4274624"/>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srcRect/>
                    <a:stretch>
                      <a:fillRect/>
                    </a:stretch>
                  </pic:blipFill>
                  <pic:spPr bwMode="auto">
                    <a:xfrm>
                      <a:off x="0" y="0"/>
                      <a:ext cx="5278120" cy="4274624"/>
                    </a:xfrm>
                    <a:prstGeom prst="rect">
                      <a:avLst/>
                    </a:prstGeom>
                    <a:noFill/>
                    <a:ln w="9525">
                      <a:noFill/>
                      <a:miter lim="800000"/>
                      <a:headEnd/>
                      <a:tailEnd/>
                    </a:ln>
                  </pic:spPr>
                </pic:pic>
              </a:graphicData>
            </a:graphic>
          </wp:inline>
        </w:drawing>
      </w:r>
    </w:p>
    <w:p w:rsidR="00A01CC6" w:rsidRDefault="00A01CC6" w:rsidP="00A01CC6">
      <w:pPr>
        <w:jc w:val="center"/>
        <w:rPr>
          <w:b/>
          <w:sz w:val="36"/>
        </w:rPr>
      </w:pPr>
    </w:p>
    <w:p w:rsidR="00776352" w:rsidRDefault="00776352" w:rsidP="00857943">
      <w:pPr>
        <w:jc w:val="center"/>
        <w:rPr>
          <w:rFonts w:hint="eastAsia"/>
          <w:b/>
          <w:sz w:val="36"/>
        </w:rPr>
      </w:pPr>
    </w:p>
    <w:p w:rsidR="00776352" w:rsidRDefault="00776352" w:rsidP="00857943">
      <w:pPr>
        <w:jc w:val="center"/>
        <w:rPr>
          <w:rFonts w:hint="eastAsia"/>
          <w:b/>
          <w:sz w:val="36"/>
        </w:rPr>
      </w:pPr>
    </w:p>
    <w:p w:rsidR="00776352" w:rsidRDefault="00776352" w:rsidP="00857943">
      <w:pPr>
        <w:jc w:val="center"/>
        <w:rPr>
          <w:rFonts w:hint="eastAsia"/>
          <w:b/>
          <w:sz w:val="36"/>
        </w:rPr>
      </w:pPr>
    </w:p>
    <w:p w:rsidR="00776352" w:rsidRDefault="00776352" w:rsidP="00857943">
      <w:pPr>
        <w:jc w:val="center"/>
        <w:rPr>
          <w:rFonts w:hint="eastAsia"/>
          <w:b/>
          <w:sz w:val="36"/>
        </w:rPr>
      </w:pPr>
    </w:p>
    <w:p w:rsidR="00776352" w:rsidRDefault="00776352" w:rsidP="00857943">
      <w:pPr>
        <w:jc w:val="center"/>
        <w:rPr>
          <w:rFonts w:hint="eastAsia"/>
          <w:b/>
          <w:sz w:val="36"/>
        </w:rPr>
      </w:pPr>
    </w:p>
    <w:p w:rsidR="00776352" w:rsidRDefault="00776352" w:rsidP="00857943">
      <w:pPr>
        <w:jc w:val="center"/>
        <w:rPr>
          <w:rFonts w:hint="eastAsia"/>
          <w:b/>
          <w:sz w:val="36"/>
        </w:rPr>
      </w:pPr>
    </w:p>
    <w:p w:rsidR="00776352" w:rsidRDefault="00776352" w:rsidP="00857943">
      <w:pPr>
        <w:jc w:val="center"/>
        <w:rPr>
          <w:rFonts w:hint="eastAsia"/>
          <w:b/>
          <w:sz w:val="36"/>
        </w:rPr>
      </w:pPr>
    </w:p>
    <w:p w:rsidR="00776352" w:rsidRDefault="00776352" w:rsidP="00857943">
      <w:pPr>
        <w:jc w:val="center"/>
        <w:rPr>
          <w:rFonts w:hint="eastAsia"/>
          <w:b/>
          <w:sz w:val="36"/>
        </w:rPr>
      </w:pPr>
    </w:p>
    <w:p w:rsidR="00776352" w:rsidRDefault="00776352" w:rsidP="00857943">
      <w:pPr>
        <w:jc w:val="center"/>
        <w:rPr>
          <w:rFonts w:hint="eastAsia"/>
          <w:b/>
          <w:sz w:val="36"/>
        </w:rPr>
      </w:pPr>
    </w:p>
    <w:p w:rsidR="00857943" w:rsidRPr="00857943" w:rsidRDefault="00857943" w:rsidP="00857943">
      <w:pPr>
        <w:jc w:val="center"/>
        <w:rPr>
          <w:b/>
          <w:sz w:val="36"/>
        </w:rPr>
      </w:pPr>
      <w:r w:rsidRPr="00857943">
        <w:rPr>
          <w:rFonts w:hint="eastAsia"/>
          <w:b/>
          <w:sz w:val="36"/>
        </w:rPr>
        <w:lastRenderedPageBreak/>
        <w:t>招聘职位</w:t>
      </w:r>
    </w:p>
    <w:p w:rsidR="006E4B8F" w:rsidRPr="009D62B1" w:rsidRDefault="006E4B8F" w:rsidP="006E4B8F">
      <w:pPr>
        <w:rPr>
          <w:rFonts w:asciiTheme="minorEastAsia" w:hAnsiTheme="minorEastAsia"/>
          <w:b/>
          <w:sz w:val="28"/>
        </w:rPr>
      </w:pPr>
      <w:r w:rsidRPr="009D62B1">
        <w:rPr>
          <w:rFonts w:asciiTheme="minorEastAsia" w:hAnsiTheme="minorEastAsia" w:hint="eastAsia"/>
          <w:b/>
          <w:sz w:val="28"/>
        </w:rPr>
        <w:t>招聘职位：年金技术支持岗</w:t>
      </w:r>
    </w:p>
    <w:p w:rsidR="00857943" w:rsidRPr="00191ACB" w:rsidRDefault="006E4B8F" w:rsidP="009D62B1">
      <w:pPr>
        <w:spacing w:line="400" w:lineRule="exact"/>
        <w:ind w:leftChars="1" w:left="1444" w:hangingChars="513" w:hanging="1442"/>
        <w:rPr>
          <w:rFonts w:asciiTheme="minorEastAsia" w:hAnsiTheme="minorEastAsia"/>
          <w:sz w:val="28"/>
        </w:rPr>
      </w:pPr>
      <w:r w:rsidRPr="009D62B1">
        <w:rPr>
          <w:rFonts w:asciiTheme="minorEastAsia" w:hAnsiTheme="minorEastAsia" w:hint="eastAsia"/>
          <w:b/>
          <w:sz w:val="28"/>
        </w:rPr>
        <w:t>岗位介绍：</w:t>
      </w:r>
      <w:r w:rsidRPr="00191ACB">
        <w:rPr>
          <w:rFonts w:asciiTheme="minorEastAsia" w:hAnsiTheme="minorEastAsia" w:hint="eastAsia"/>
          <w:sz w:val="28"/>
        </w:rPr>
        <w:t>年金技术支持岗位是我司战略发展性岗位，2014年设立以来备受总分公司重视，属于公司专家级重点培养岗位</w:t>
      </w:r>
      <w:r w:rsidR="00857943" w:rsidRPr="00191ACB">
        <w:rPr>
          <w:rFonts w:asciiTheme="minorEastAsia" w:hAnsiTheme="minorEastAsia" w:hint="eastAsia"/>
          <w:sz w:val="28"/>
        </w:rPr>
        <w:t>，针对211重点院校金融保险等相关专业应往届毕业生进行专项培养。</w:t>
      </w:r>
    </w:p>
    <w:p w:rsidR="00857943" w:rsidRPr="00191ACB" w:rsidRDefault="00857943" w:rsidP="009D62B1">
      <w:pPr>
        <w:shd w:val="clear" w:color="auto" w:fill="FFFFFF"/>
        <w:spacing w:line="400" w:lineRule="exact"/>
        <w:ind w:leftChars="1" w:left="1444" w:hangingChars="513" w:hanging="1442"/>
        <w:rPr>
          <w:rFonts w:asciiTheme="minorEastAsia" w:hAnsiTheme="minorEastAsia"/>
          <w:sz w:val="28"/>
        </w:rPr>
      </w:pPr>
      <w:r w:rsidRPr="009D62B1">
        <w:rPr>
          <w:rFonts w:asciiTheme="minorEastAsia" w:hAnsiTheme="minorEastAsia" w:hint="eastAsia"/>
          <w:b/>
          <w:sz w:val="28"/>
        </w:rPr>
        <w:t>工作内容：</w:t>
      </w:r>
      <w:r w:rsidRPr="00191ACB">
        <w:rPr>
          <w:rFonts w:asciiTheme="minorEastAsia" w:hAnsiTheme="minorEastAsia"/>
          <w:sz w:val="28"/>
        </w:rPr>
        <w:t>1、</w:t>
      </w:r>
      <w:r w:rsidRPr="00191ACB">
        <w:rPr>
          <w:rFonts w:asciiTheme="minorEastAsia" w:hAnsiTheme="minorEastAsia" w:hint="eastAsia"/>
          <w:sz w:val="28"/>
        </w:rPr>
        <w:t>负责</w:t>
      </w:r>
      <w:r w:rsidRPr="00191ACB">
        <w:rPr>
          <w:rFonts w:asciiTheme="minorEastAsia" w:hAnsiTheme="minorEastAsia"/>
          <w:sz w:val="28"/>
        </w:rPr>
        <w:t>企业年金</w:t>
      </w:r>
      <w:r w:rsidRPr="00191ACB">
        <w:rPr>
          <w:rFonts w:asciiTheme="minorEastAsia" w:hAnsiTheme="minorEastAsia" w:hint="eastAsia"/>
          <w:sz w:val="28"/>
        </w:rPr>
        <w:t>业务前期基础技术</w:t>
      </w:r>
      <w:r w:rsidRPr="00191ACB">
        <w:rPr>
          <w:rFonts w:asciiTheme="minorEastAsia" w:hAnsiTheme="minorEastAsia"/>
          <w:sz w:val="28"/>
        </w:rPr>
        <w:t>支持；</w:t>
      </w:r>
      <w:r w:rsidRPr="00191ACB">
        <w:rPr>
          <w:rFonts w:asciiTheme="minorEastAsia" w:hAnsiTheme="minorEastAsia"/>
          <w:sz w:val="28"/>
        </w:rPr>
        <w:br/>
        <w:t>2、协助完成方案设计、行销辅助材料制作；</w:t>
      </w:r>
      <w:r w:rsidRPr="00191ACB">
        <w:rPr>
          <w:rFonts w:asciiTheme="minorEastAsia" w:hAnsiTheme="minorEastAsia"/>
          <w:sz w:val="28"/>
        </w:rPr>
        <w:br/>
        <w:t>3、参与企业年金业务项目的标书制作及竞标工作；</w:t>
      </w:r>
    </w:p>
    <w:p w:rsidR="00857943" w:rsidRPr="00857943" w:rsidRDefault="00857943" w:rsidP="00857943">
      <w:pPr>
        <w:spacing w:line="400" w:lineRule="exact"/>
        <w:ind w:leftChars="685" w:left="1438"/>
        <w:rPr>
          <w:rFonts w:asciiTheme="minorEastAsia" w:hAnsiTheme="minorEastAsia"/>
          <w:sz w:val="28"/>
        </w:rPr>
      </w:pPr>
      <w:r w:rsidRPr="00857943">
        <w:rPr>
          <w:rFonts w:asciiTheme="minorEastAsia" w:hAnsiTheme="minorEastAsia"/>
          <w:sz w:val="28"/>
        </w:rPr>
        <w:t>4、负责搜集并汇总客户及销售人员需求，向总公司提出销售工具改良建议；</w:t>
      </w:r>
      <w:r w:rsidRPr="00857943">
        <w:rPr>
          <w:rFonts w:asciiTheme="minorEastAsia" w:hAnsiTheme="minorEastAsia"/>
          <w:sz w:val="28"/>
        </w:rPr>
        <w:br/>
        <w:t>5</w:t>
      </w:r>
      <w:r w:rsidRPr="00191ACB">
        <w:rPr>
          <w:rFonts w:asciiTheme="minorEastAsia" w:hAnsiTheme="minorEastAsia"/>
          <w:sz w:val="28"/>
        </w:rPr>
        <w:t>、参与标准化销售</w:t>
      </w:r>
      <w:r w:rsidRPr="00191ACB">
        <w:rPr>
          <w:rFonts w:asciiTheme="minorEastAsia" w:hAnsiTheme="minorEastAsia" w:hint="eastAsia"/>
          <w:sz w:val="28"/>
        </w:rPr>
        <w:t>资料</w:t>
      </w:r>
      <w:r w:rsidRPr="00191ACB">
        <w:rPr>
          <w:rFonts w:asciiTheme="minorEastAsia" w:hAnsiTheme="minorEastAsia"/>
          <w:sz w:val="28"/>
        </w:rPr>
        <w:t>和销售工具的</w:t>
      </w:r>
      <w:r w:rsidRPr="00191ACB">
        <w:rPr>
          <w:rFonts w:asciiTheme="minorEastAsia" w:hAnsiTheme="minorEastAsia" w:hint="eastAsia"/>
          <w:sz w:val="28"/>
        </w:rPr>
        <w:t>研制</w:t>
      </w:r>
      <w:r w:rsidRPr="00857943">
        <w:rPr>
          <w:rFonts w:asciiTheme="minorEastAsia" w:hAnsiTheme="minorEastAsia"/>
          <w:sz w:val="28"/>
        </w:rPr>
        <w:t>与推广；</w:t>
      </w:r>
    </w:p>
    <w:p w:rsidR="00857943" w:rsidRPr="00857943" w:rsidRDefault="00857943" w:rsidP="00857943">
      <w:pPr>
        <w:spacing w:line="400" w:lineRule="exact"/>
        <w:ind w:leftChars="685" w:left="1438"/>
        <w:rPr>
          <w:rFonts w:asciiTheme="minorEastAsia" w:hAnsiTheme="minorEastAsia"/>
          <w:sz w:val="28"/>
        </w:rPr>
      </w:pPr>
      <w:r w:rsidRPr="00857943">
        <w:rPr>
          <w:rFonts w:asciiTheme="minorEastAsia" w:hAnsiTheme="minorEastAsia"/>
          <w:sz w:val="28"/>
        </w:rPr>
        <w:t>6、协助完成</w:t>
      </w:r>
      <w:r w:rsidRPr="00191ACB">
        <w:rPr>
          <w:rFonts w:asciiTheme="minorEastAsia" w:hAnsiTheme="minorEastAsia" w:hint="eastAsia"/>
          <w:sz w:val="28"/>
        </w:rPr>
        <w:t>公司</w:t>
      </w:r>
      <w:r w:rsidRPr="00191ACB">
        <w:rPr>
          <w:rFonts w:asciiTheme="minorEastAsia" w:hAnsiTheme="minorEastAsia"/>
          <w:sz w:val="28"/>
        </w:rPr>
        <w:t>重点项目的谈判</w:t>
      </w:r>
      <w:r w:rsidRPr="00857943">
        <w:rPr>
          <w:rFonts w:asciiTheme="minorEastAsia" w:hAnsiTheme="minorEastAsia"/>
          <w:sz w:val="28"/>
        </w:rPr>
        <w:t>；</w:t>
      </w:r>
      <w:r w:rsidRPr="00857943">
        <w:rPr>
          <w:rFonts w:asciiTheme="minorEastAsia" w:hAnsiTheme="minorEastAsia"/>
          <w:sz w:val="28"/>
        </w:rPr>
        <w:br/>
        <w:t>7</w:t>
      </w:r>
      <w:r w:rsidRPr="00191ACB">
        <w:rPr>
          <w:rFonts w:asciiTheme="minorEastAsia" w:hAnsiTheme="minorEastAsia"/>
          <w:sz w:val="28"/>
        </w:rPr>
        <w:t>、项目进展后期</w:t>
      </w:r>
      <w:r w:rsidRPr="00191ACB">
        <w:rPr>
          <w:rFonts w:asciiTheme="minorEastAsia" w:hAnsiTheme="minorEastAsia" w:hint="eastAsia"/>
          <w:sz w:val="28"/>
        </w:rPr>
        <w:t>追踪</w:t>
      </w:r>
      <w:r w:rsidRPr="00857943">
        <w:rPr>
          <w:rFonts w:asciiTheme="minorEastAsia" w:hAnsiTheme="minorEastAsia"/>
          <w:sz w:val="28"/>
        </w:rPr>
        <w:t>、服务，对客户问题进行指导和反馈；</w:t>
      </w:r>
      <w:r w:rsidRPr="00857943">
        <w:rPr>
          <w:rFonts w:asciiTheme="minorEastAsia" w:hAnsiTheme="minorEastAsia"/>
          <w:sz w:val="28"/>
        </w:rPr>
        <w:br/>
        <w:t>8、将项目支持经验进行整理并形成案例，在系统内进行交流与分享；</w:t>
      </w:r>
    </w:p>
    <w:p w:rsidR="00857943" w:rsidRPr="00191ACB" w:rsidRDefault="00857943" w:rsidP="00A31C7E">
      <w:pPr>
        <w:spacing w:line="400" w:lineRule="exact"/>
        <w:ind w:leftChars="685" w:left="1438"/>
        <w:rPr>
          <w:rFonts w:asciiTheme="minorEastAsia" w:hAnsiTheme="minorEastAsia"/>
          <w:sz w:val="28"/>
        </w:rPr>
      </w:pPr>
      <w:r w:rsidRPr="00857943">
        <w:rPr>
          <w:rFonts w:asciiTheme="minorEastAsia" w:hAnsiTheme="minorEastAsia"/>
          <w:sz w:val="28"/>
        </w:rPr>
        <w:t>9</w:t>
      </w:r>
      <w:r w:rsidRPr="00191ACB">
        <w:rPr>
          <w:rFonts w:asciiTheme="minorEastAsia" w:hAnsiTheme="minorEastAsia"/>
          <w:sz w:val="28"/>
        </w:rPr>
        <w:t>、协助制作年金销售培训技术</w:t>
      </w:r>
      <w:r w:rsidRPr="00191ACB">
        <w:rPr>
          <w:rFonts w:asciiTheme="minorEastAsia" w:hAnsiTheme="minorEastAsia" w:hint="eastAsia"/>
          <w:sz w:val="28"/>
        </w:rPr>
        <w:t>资料</w:t>
      </w:r>
      <w:r w:rsidRPr="00857943">
        <w:rPr>
          <w:rFonts w:asciiTheme="minorEastAsia" w:hAnsiTheme="minorEastAsia"/>
          <w:sz w:val="28"/>
        </w:rPr>
        <w:t>；</w:t>
      </w:r>
      <w:r w:rsidRPr="00857943">
        <w:rPr>
          <w:rFonts w:asciiTheme="minorEastAsia" w:hAnsiTheme="minorEastAsia"/>
          <w:sz w:val="28"/>
        </w:rPr>
        <w:br/>
        <w:t>10、协助进行年金销售人员相关业务培训。</w:t>
      </w:r>
    </w:p>
    <w:p w:rsidR="00857943" w:rsidRPr="00191ACB" w:rsidRDefault="00857943" w:rsidP="009D62B1">
      <w:pPr>
        <w:spacing w:line="400" w:lineRule="exact"/>
        <w:ind w:leftChars="1" w:left="1444" w:hangingChars="513" w:hanging="1442"/>
        <w:rPr>
          <w:rFonts w:asciiTheme="minorEastAsia" w:hAnsiTheme="minorEastAsia"/>
          <w:sz w:val="28"/>
        </w:rPr>
      </w:pPr>
      <w:r w:rsidRPr="009D62B1">
        <w:rPr>
          <w:rFonts w:asciiTheme="minorEastAsia" w:hAnsiTheme="minorEastAsia" w:hint="eastAsia"/>
          <w:b/>
          <w:sz w:val="28"/>
        </w:rPr>
        <w:t>岗位福利：</w:t>
      </w:r>
      <w:r w:rsidRPr="00191ACB">
        <w:rPr>
          <w:rFonts w:asciiTheme="minorEastAsia" w:hAnsiTheme="minorEastAsia"/>
          <w:sz w:val="28"/>
        </w:rPr>
        <w:t>1、属于泰康养老正式员工，签订劳动合同；</w:t>
      </w:r>
      <w:r w:rsidRPr="00191ACB">
        <w:rPr>
          <w:rFonts w:asciiTheme="minorEastAsia" w:hAnsiTheme="minorEastAsia"/>
          <w:sz w:val="28"/>
        </w:rPr>
        <w:br/>
        <w:t>2、薪资：基本工资+餐补+劳保补贴+16个月绩效奖金+年终奖</w:t>
      </w:r>
      <w:r w:rsidR="00A57AFB">
        <w:rPr>
          <w:rFonts w:asciiTheme="minorEastAsia" w:hAnsiTheme="minorEastAsia" w:hint="eastAsia"/>
          <w:sz w:val="28"/>
        </w:rPr>
        <w:t>，薪资区间3000元-6000元</w:t>
      </w:r>
      <w:r w:rsidRPr="00191ACB">
        <w:rPr>
          <w:rFonts w:asciiTheme="minorEastAsia" w:hAnsiTheme="minorEastAsia"/>
          <w:sz w:val="28"/>
        </w:rPr>
        <w:t>；</w:t>
      </w:r>
      <w:r w:rsidRPr="00191ACB">
        <w:rPr>
          <w:rFonts w:asciiTheme="minorEastAsia" w:hAnsiTheme="minorEastAsia"/>
          <w:sz w:val="28"/>
        </w:rPr>
        <w:br/>
        <w:t xml:space="preserve">3、福利：七险二金，七险指五大社会保险+两项公司商业保险，二金指住房公积金和企业年金；                    </w:t>
      </w:r>
    </w:p>
    <w:p w:rsidR="00191ACB" w:rsidRPr="00942CF7" w:rsidRDefault="00857943" w:rsidP="00942CF7">
      <w:pPr>
        <w:spacing w:line="400" w:lineRule="exact"/>
        <w:ind w:leftChars="685" w:left="1438"/>
        <w:rPr>
          <w:rFonts w:asciiTheme="minorEastAsia" w:hAnsiTheme="minorEastAsia"/>
          <w:sz w:val="28"/>
        </w:rPr>
      </w:pPr>
      <w:r w:rsidRPr="00191ACB">
        <w:rPr>
          <w:rFonts w:asciiTheme="minorEastAsia" w:hAnsiTheme="minorEastAsia"/>
          <w:sz w:val="28"/>
        </w:rPr>
        <w:t xml:space="preserve">4、带薪年休假； </w:t>
      </w:r>
      <w:r w:rsidRPr="00191ACB">
        <w:rPr>
          <w:rFonts w:asciiTheme="minorEastAsia" w:hAnsiTheme="minorEastAsia"/>
          <w:sz w:val="28"/>
        </w:rPr>
        <w:br/>
        <w:t xml:space="preserve">5、长期服务奖、节日实物福利、过节费； </w:t>
      </w:r>
      <w:r w:rsidRPr="00191ACB">
        <w:rPr>
          <w:rFonts w:asciiTheme="minorEastAsia" w:hAnsiTheme="minorEastAsia"/>
          <w:sz w:val="28"/>
        </w:rPr>
        <w:br/>
        <w:t xml:space="preserve">6、防暑降温费、冬季取暖费； </w:t>
      </w:r>
      <w:r w:rsidRPr="00191ACB">
        <w:rPr>
          <w:rFonts w:asciiTheme="minorEastAsia" w:hAnsiTheme="minorEastAsia"/>
          <w:sz w:val="28"/>
        </w:rPr>
        <w:br/>
        <w:t>7、生日礼金、健康体检等。</w:t>
      </w:r>
      <w:r w:rsidRPr="00191ACB">
        <w:rPr>
          <w:rFonts w:asciiTheme="minorEastAsia" w:hAnsiTheme="minorEastAsia"/>
          <w:sz w:val="28"/>
        </w:rPr>
        <w:br/>
        <w:t>8、享受大型企业专业化的培训，提供广阔的发展机会。</w:t>
      </w:r>
    </w:p>
    <w:p w:rsidR="00A31C7E" w:rsidRPr="00A31C7E" w:rsidRDefault="00A31C7E" w:rsidP="009D62B1">
      <w:pPr>
        <w:spacing w:line="400" w:lineRule="exact"/>
        <w:ind w:left="1422" w:hangingChars="506" w:hanging="1422"/>
        <w:rPr>
          <w:rFonts w:asciiTheme="minorEastAsia" w:hAnsiTheme="minorEastAsia"/>
          <w:sz w:val="28"/>
        </w:rPr>
      </w:pPr>
      <w:r w:rsidRPr="009D62B1">
        <w:rPr>
          <w:rFonts w:asciiTheme="minorEastAsia" w:hAnsiTheme="minorEastAsia" w:hint="eastAsia"/>
          <w:b/>
          <w:sz w:val="28"/>
        </w:rPr>
        <w:t>职涯规划：</w:t>
      </w:r>
      <w:r w:rsidRPr="00A31C7E">
        <w:rPr>
          <w:rFonts w:asciiTheme="minorEastAsia" w:hAnsiTheme="minorEastAsia" w:hint="eastAsia"/>
          <w:sz w:val="28"/>
        </w:rPr>
        <w:t>无障碍快速职涯规划通道，快乐工作环境，简单人际关系，只要努力工作，广阔天空任君遨游；</w:t>
      </w:r>
    </w:p>
    <w:p w:rsidR="00A31C7E" w:rsidRPr="00776352" w:rsidRDefault="00A31C7E" w:rsidP="00776352">
      <w:pPr>
        <w:spacing w:line="400" w:lineRule="exact"/>
        <w:ind w:leftChars="675" w:left="1418"/>
        <w:rPr>
          <w:rFonts w:asciiTheme="minorEastAsia" w:hAnsiTheme="minorEastAsia"/>
          <w:sz w:val="28"/>
        </w:rPr>
      </w:pPr>
      <w:r w:rsidRPr="00A31C7E">
        <w:rPr>
          <w:rFonts w:asciiTheme="minorEastAsia" w:hAnsiTheme="minorEastAsia" w:hint="eastAsia"/>
          <w:sz w:val="28"/>
        </w:rPr>
        <w:t>专员——高级专员——主管——部门负责人</w:t>
      </w:r>
    </w:p>
    <w:p w:rsidR="00813A5A" w:rsidRPr="00191ACB" w:rsidRDefault="00191ACB" w:rsidP="00191ACB">
      <w:pPr>
        <w:jc w:val="center"/>
        <w:rPr>
          <w:b/>
          <w:sz w:val="36"/>
        </w:rPr>
      </w:pPr>
      <w:r w:rsidRPr="00191ACB">
        <w:rPr>
          <w:rFonts w:hint="eastAsia"/>
          <w:b/>
          <w:sz w:val="36"/>
        </w:rPr>
        <w:lastRenderedPageBreak/>
        <w:t>企业年金简介</w:t>
      </w:r>
    </w:p>
    <w:p w:rsidR="00191ACB" w:rsidRDefault="00191ACB" w:rsidP="00191ACB">
      <w:pPr>
        <w:spacing w:line="400" w:lineRule="exact"/>
        <w:ind w:firstLineChars="200" w:firstLine="560"/>
        <w:rPr>
          <w:rFonts w:asciiTheme="minorEastAsia" w:hAnsiTheme="minorEastAsia"/>
          <w:sz w:val="28"/>
        </w:rPr>
      </w:pPr>
      <w:r w:rsidRPr="00191ACB">
        <w:rPr>
          <w:rFonts w:asciiTheme="minorEastAsia" w:hAnsiTheme="minorEastAsia" w:hint="eastAsia"/>
          <w:sz w:val="28"/>
        </w:rPr>
        <w:t>根据《企业年金试行办法》，我国企业年金是企业自愿建立，享受一定税收优惠的信托管理模式的</w:t>
      </w:r>
      <w:r w:rsidRPr="003834ED">
        <w:rPr>
          <w:rFonts w:asciiTheme="minorEastAsia" w:hAnsiTheme="minorEastAsia" w:hint="eastAsia"/>
          <w:color w:val="C00000"/>
          <w:sz w:val="28"/>
        </w:rPr>
        <w:t>企业补充养老保险</w:t>
      </w:r>
      <w:r w:rsidRPr="003834ED">
        <w:rPr>
          <w:rFonts w:asciiTheme="minorEastAsia" w:hAnsiTheme="minorEastAsia" w:hint="eastAsia"/>
          <w:color w:val="000000" w:themeColor="text1"/>
          <w:sz w:val="28"/>
        </w:rPr>
        <w:t>制度</w:t>
      </w:r>
      <w:r w:rsidRPr="003834ED">
        <w:rPr>
          <w:rFonts w:asciiTheme="minorEastAsia" w:hAnsiTheme="minorEastAsia" w:hint="eastAsia"/>
          <w:color w:val="C00000"/>
          <w:sz w:val="28"/>
        </w:rPr>
        <w:t>。</w:t>
      </w:r>
      <w:r w:rsidRPr="00191ACB">
        <w:rPr>
          <w:rFonts w:asciiTheme="minorEastAsia" w:hAnsiTheme="minorEastAsia" w:hint="eastAsia"/>
          <w:sz w:val="28"/>
        </w:rPr>
        <w:t xml:space="preserve"> 即：企业年金基金实行完全积累，采用个人账户方式进行管理，由企业和职工定期按照一定的比例缴费，企业年金待遇水平取决于个人账户缴费水平和投资收益水平。 </w:t>
      </w:r>
    </w:p>
    <w:p w:rsidR="00191ACB" w:rsidRPr="00191ACB" w:rsidRDefault="00191ACB" w:rsidP="00191ACB">
      <w:pPr>
        <w:spacing w:line="400" w:lineRule="exact"/>
        <w:ind w:firstLineChars="200" w:firstLine="560"/>
        <w:rPr>
          <w:rFonts w:asciiTheme="minorEastAsia" w:hAnsiTheme="minorEastAsia"/>
          <w:sz w:val="28"/>
        </w:rPr>
      </w:pPr>
      <w:r w:rsidRPr="00191ACB">
        <w:rPr>
          <w:rFonts w:asciiTheme="minorEastAsia" w:hAnsiTheme="minorEastAsia" w:hint="eastAsia"/>
          <w:bCs/>
          <w:sz w:val="28"/>
        </w:rPr>
        <w:t>从企业的角度看：</w:t>
      </w:r>
      <w:r w:rsidRPr="00191ACB">
        <w:rPr>
          <w:rFonts w:asciiTheme="minorEastAsia" w:hAnsiTheme="minorEastAsia" w:hint="eastAsia"/>
          <w:sz w:val="28"/>
        </w:rPr>
        <w:t>以养老为目的为企业职工所积累的一笔资金。</w:t>
      </w:r>
    </w:p>
    <w:p w:rsidR="00191ACB" w:rsidRDefault="00191ACB" w:rsidP="00191ACB">
      <w:pPr>
        <w:spacing w:line="400" w:lineRule="exact"/>
        <w:ind w:firstLineChars="200" w:firstLine="560"/>
        <w:rPr>
          <w:rFonts w:asciiTheme="minorEastAsia" w:hAnsiTheme="minorEastAsia"/>
          <w:sz w:val="28"/>
        </w:rPr>
      </w:pPr>
      <w:r w:rsidRPr="00191ACB">
        <w:rPr>
          <w:rFonts w:asciiTheme="minorEastAsia" w:hAnsiTheme="minorEastAsia" w:hint="eastAsia"/>
          <w:bCs/>
          <w:sz w:val="28"/>
        </w:rPr>
        <w:t>从员工的角度看：</w:t>
      </w:r>
      <w:r w:rsidRPr="00191ACB">
        <w:rPr>
          <w:rFonts w:asciiTheme="minorEastAsia" w:hAnsiTheme="minorEastAsia" w:hint="eastAsia"/>
          <w:sz w:val="28"/>
        </w:rPr>
        <w:t>除了日常收入外的一笔额外的养老福利，在基本养老之外能够额外领取的一笔养老钱。</w:t>
      </w:r>
    </w:p>
    <w:p w:rsidR="003834ED" w:rsidRDefault="003834ED" w:rsidP="00191ACB">
      <w:pPr>
        <w:spacing w:line="400" w:lineRule="exact"/>
        <w:ind w:firstLineChars="200" w:firstLine="560"/>
        <w:rPr>
          <w:rFonts w:asciiTheme="minorEastAsia" w:hAnsiTheme="minorEastAsia"/>
          <w:sz w:val="28"/>
        </w:rPr>
      </w:pPr>
      <w:r>
        <w:rPr>
          <w:rFonts w:asciiTheme="minorEastAsia" w:hAnsiTheme="minorEastAsia" w:hint="eastAsia"/>
          <w:sz w:val="28"/>
        </w:rPr>
        <w:t>企业年金的建立符合我国进入老龄化社会的建立养老体系的政策导向，是保险行业中重点发展的朝阳项目。</w:t>
      </w:r>
    </w:p>
    <w:p w:rsidR="003834ED" w:rsidRDefault="008A41D2" w:rsidP="00191ACB">
      <w:pPr>
        <w:spacing w:line="400" w:lineRule="exact"/>
        <w:ind w:firstLineChars="200" w:firstLine="560"/>
        <w:rPr>
          <w:rFonts w:asciiTheme="minorEastAsia" w:hAnsiTheme="minorEastAsia"/>
          <w:sz w:val="28"/>
        </w:rPr>
      </w:pPr>
      <w:r>
        <w:rPr>
          <w:rFonts w:asciiTheme="minorEastAsia" w:hAnsiTheme="minorEastAsia" w:hint="eastAsia"/>
          <w:sz w:val="28"/>
        </w:rPr>
        <w:t>纵观吉林乃至全国保险市场，</w:t>
      </w:r>
      <w:r w:rsidR="003834ED">
        <w:rPr>
          <w:rFonts w:asciiTheme="minorEastAsia" w:hAnsiTheme="minorEastAsia" w:hint="eastAsia"/>
          <w:sz w:val="28"/>
        </w:rPr>
        <w:t>熟悉企业年金相关政策及产品的人才稀缺，市场价值巨大，极具发展空间。</w:t>
      </w:r>
    </w:p>
    <w:p w:rsidR="00191ACB" w:rsidRDefault="00191ACB" w:rsidP="00191ACB">
      <w:pPr>
        <w:spacing w:line="400" w:lineRule="exact"/>
        <w:rPr>
          <w:rFonts w:asciiTheme="minorEastAsia" w:hAnsiTheme="minorEastAsia"/>
          <w:b/>
          <w:bCs/>
          <w:sz w:val="28"/>
        </w:rPr>
      </w:pPr>
      <w:r>
        <w:rPr>
          <w:rFonts w:asciiTheme="minorEastAsia" w:hAnsiTheme="minorEastAsia" w:hint="eastAsia"/>
          <w:b/>
          <w:bCs/>
          <w:sz w:val="28"/>
        </w:rPr>
        <w:t>泰康养老是：</w:t>
      </w:r>
    </w:p>
    <w:p w:rsidR="004B1465" w:rsidRPr="00191ACB" w:rsidRDefault="002D1A80" w:rsidP="00191ACB">
      <w:pPr>
        <w:pStyle w:val="a9"/>
        <w:numPr>
          <w:ilvl w:val="0"/>
          <w:numId w:val="3"/>
        </w:numPr>
        <w:spacing w:line="400" w:lineRule="exact"/>
        <w:ind w:firstLineChars="0"/>
        <w:rPr>
          <w:rFonts w:asciiTheme="minorEastAsia" w:hAnsiTheme="minorEastAsia"/>
          <w:sz w:val="28"/>
        </w:rPr>
      </w:pPr>
      <w:r w:rsidRPr="00191ACB">
        <w:rPr>
          <w:rFonts w:asciiTheme="minorEastAsia" w:hAnsiTheme="minorEastAsia" w:hint="eastAsia"/>
          <w:b/>
          <w:bCs/>
          <w:sz w:val="28"/>
        </w:rPr>
        <w:t>唯一一家</w:t>
      </w:r>
      <w:r w:rsidRPr="00191ACB">
        <w:rPr>
          <w:rFonts w:asciiTheme="minorEastAsia" w:hAnsiTheme="minorEastAsia" w:hint="eastAsia"/>
          <w:sz w:val="28"/>
        </w:rPr>
        <w:t>在2011年中央一级企业新建年金项目</w:t>
      </w:r>
      <w:r w:rsidRPr="00191ACB">
        <w:rPr>
          <w:rFonts w:asciiTheme="minorEastAsia" w:hAnsiTheme="minorEastAsia" w:hint="eastAsia"/>
          <w:b/>
          <w:bCs/>
          <w:sz w:val="28"/>
        </w:rPr>
        <w:t>100%中标</w:t>
      </w:r>
      <w:r w:rsidRPr="00191ACB">
        <w:rPr>
          <w:rFonts w:asciiTheme="minorEastAsia" w:hAnsiTheme="minorEastAsia" w:hint="eastAsia"/>
          <w:sz w:val="28"/>
        </w:rPr>
        <w:t xml:space="preserve">的年金管理机构！ </w:t>
      </w:r>
    </w:p>
    <w:p w:rsidR="008A41D2" w:rsidRPr="00942CF7" w:rsidRDefault="002D1A80" w:rsidP="00942CF7">
      <w:pPr>
        <w:pStyle w:val="a9"/>
        <w:numPr>
          <w:ilvl w:val="0"/>
          <w:numId w:val="3"/>
        </w:numPr>
        <w:spacing w:line="400" w:lineRule="exact"/>
        <w:ind w:firstLineChars="0"/>
        <w:rPr>
          <w:rFonts w:asciiTheme="minorEastAsia" w:hAnsiTheme="minorEastAsia"/>
          <w:sz w:val="28"/>
        </w:rPr>
      </w:pPr>
      <w:r w:rsidRPr="00191ACB">
        <w:rPr>
          <w:rFonts w:asciiTheme="minorEastAsia" w:hAnsiTheme="minorEastAsia" w:hint="eastAsia"/>
          <w:sz w:val="28"/>
        </w:rPr>
        <w:t>目前泰康全部企业年金客户签约资产</w:t>
      </w:r>
      <w:r w:rsidRPr="00191ACB">
        <w:rPr>
          <w:rFonts w:asciiTheme="minorEastAsia" w:hAnsiTheme="minorEastAsia" w:hint="eastAsia"/>
          <w:b/>
          <w:bCs/>
          <w:sz w:val="28"/>
        </w:rPr>
        <w:t>524亿元</w:t>
      </w:r>
      <w:r w:rsidRPr="00191ACB">
        <w:rPr>
          <w:rFonts w:asciiTheme="minorEastAsia" w:hAnsiTheme="minorEastAsia" w:hint="eastAsia"/>
          <w:sz w:val="28"/>
        </w:rPr>
        <w:t>，服务客户超过</w:t>
      </w:r>
      <w:r w:rsidRPr="00191ACB">
        <w:rPr>
          <w:rFonts w:asciiTheme="minorEastAsia" w:hAnsiTheme="minorEastAsia" w:hint="eastAsia"/>
          <w:b/>
          <w:bCs/>
          <w:sz w:val="28"/>
        </w:rPr>
        <w:t>4000家</w:t>
      </w:r>
      <w:r w:rsidRPr="00191ACB">
        <w:rPr>
          <w:rFonts w:asciiTheme="minorEastAsia" w:hAnsiTheme="minorEastAsia" w:hint="eastAsia"/>
          <w:sz w:val="28"/>
        </w:rPr>
        <w:t>。截止目前，</w:t>
      </w:r>
      <w:r w:rsidRPr="00191ACB">
        <w:rPr>
          <w:rFonts w:asciiTheme="minorEastAsia" w:hAnsiTheme="minorEastAsia" w:hint="eastAsia"/>
          <w:b/>
          <w:bCs/>
          <w:sz w:val="28"/>
        </w:rPr>
        <w:t xml:space="preserve">承接了20余家理事会转法人受托的客户！ </w:t>
      </w:r>
    </w:p>
    <w:p w:rsidR="008A41D2" w:rsidRDefault="009D62B1" w:rsidP="008A41D2">
      <w:pPr>
        <w:pStyle w:val="a9"/>
        <w:spacing w:line="400" w:lineRule="exact"/>
        <w:ind w:left="420" w:firstLineChars="0" w:firstLine="0"/>
        <w:rPr>
          <w:rFonts w:asciiTheme="minorEastAsia" w:hAnsiTheme="minorEastAsia"/>
          <w:sz w:val="28"/>
        </w:rPr>
      </w:pPr>
      <w:r>
        <w:rPr>
          <w:rFonts w:asciiTheme="minorEastAsia" w:hAnsiTheme="minorEastAsia"/>
          <w:noProof/>
          <w:sz w:val="28"/>
        </w:rPr>
        <w:drawing>
          <wp:anchor distT="0" distB="0" distL="114300" distR="114300" simplePos="0" relativeHeight="251662336" behindDoc="0" locked="0" layoutInCell="1" allowOverlap="1">
            <wp:simplePos x="0" y="0"/>
            <wp:positionH relativeFrom="column">
              <wp:posOffset>-69850</wp:posOffset>
            </wp:positionH>
            <wp:positionV relativeFrom="paragraph">
              <wp:posOffset>179070</wp:posOffset>
            </wp:positionV>
            <wp:extent cx="5488305" cy="3636010"/>
            <wp:effectExtent l="1905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5488305" cy="3636010"/>
                    </a:xfrm>
                    <a:prstGeom prst="rect">
                      <a:avLst/>
                    </a:prstGeom>
                    <a:noFill/>
                    <a:ln w="9525">
                      <a:noFill/>
                      <a:miter lim="800000"/>
                      <a:headEnd/>
                      <a:tailEnd/>
                    </a:ln>
                  </pic:spPr>
                </pic:pic>
              </a:graphicData>
            </a:graphic>
          </wp:anchor>
        </w:drawing>
      </w:r>
    </w:p>
    <w:p w:rsidR="00D52ACA" w:rsidRDefault="00D52ACA" w:rsidP="00813A5A">
      <w:pPr>
        <w:spacing w:line="400" w:lineRule="exact"/>
        <w:rPr>
          <w:rFonts w:asciiTheme="minorEastAsia" w:hAnsiTheme="minorEastAsia"/>
          <w:sz w:val="28"/>
        </w:rPr>
      </w:pPr>
    </w:p>
    <w:p w:rsidR="00D52ACA" w:rsidRDefault="00D52ACA" w:rsidP="00813A5A">
      <w:pPr>
        <w:spacing w:line="400" w:lineRule="exact"/>
        <w:rPr>
          <w:rFonts w:asciiTheme="minorEastAsia" w:hAnsiTheme="minorEastAsia"/>
          <w:sz w:val="28"/>
        </w:rPr>
      </w:pPr>
    </w:p>
    <w:p w:rsidR="00D52ACA" w:rsidRDefault="00D52ACA" w:rsidP="00813A5A">
      <w:pPr>
        <w:spacing w:line="400" w:lineRule="exact"/>
        <w:rPr>
          <w:rFonts w:asciiTheme="minorEastAsia" w:hAnsiTheme="minorEastAsia"/>
          <w:sz w:val="28"/>
        </w:rPr>
      </w:pPr>
    </w:p>
    <w:p w:rsidR="00D52ACA" w:rsidRDefault="00D52ACA" w:rsidP="00813A5A">
      <w:pPr>
        <w:spacing w:line="400" w:lineRule="exact"/>
        <w:rPr>
          <w:rFonts w:asciiTheme="minorEastAsia" w:hAnsiTheme="minorEastAsia"/>
          <w:sz w:val="28"/>
        </w:rPr>
      </w:pPr>
    </w:p>
    <w:p w:rsidR="00191ACB" w:rsidRDefault="00191ACB" w:rsidP="00813A5A">
      <w:pPr>
        <w:spacing w:line="400" w:lineRule="exact"/>
        <w:rPr>
          <w:rFonts w:asciiTheme="minorEastAsia" w:hAnsiTheme="minorEastAsia"/>
          <w:sz w:val="28"/>
        </w:rPr>
      </w:pPr>
    </w:p>
    <w:p w:rsidR="00942CF7" w:rsidRDefault="00942CF7" w:rsidP="00813A5A">
      <w:pPr>
        <w:spacing w:line="400" w:lineRule="exact"/>
        <w:rPr>
          <w:rFonts w:asciiTheme="minorEastAsia" w:hAnsiTheme="minorEastAsia"/>
          <w:sz w:val="28"/>
        </w:rPr>
      </w:pPr>
    </w:p>
    <w:p w:rsidR="00942CF7" w:rsidRDefault="00942CF7" w:rsidP="00813A5A">
      <w:pPr>
        <w:spacing w:line="400" w:lineRule="exact"/>
        <w:rPr>
          <w:rFonts w:asciiTheme="minorEastAsia" w:hAnsiTheme="minorEastAsia"/>
          <w:sz w:val="28"/>
        </w:rPr>
      </w:pPr>
    </w:p>
    <w:p w:rsidR="00942CF7" w:rsidRDefault="00942CF7" w:rsidP="00813A5A">
      <w:pPr>
        <w:spacing w:line="400" w:lineRule="exact"/>
        <w:rPr>
          <w:rFonts w:asciiTheme="minorEastAsia" w:hAnsiTheme="minorEastAsia"/>
          <w:sz w:val="28"/>
        </w:rPr>
      </w:pPr>
    </w:p>
    <w:p w:rsidR="00942CF7" w:rsidRDefault="00942CF7" w:rsidP="00813A5A">
      <w:pPr>
        <w:spacing w:line="400" w:lineRule="exact"/>
        <w:rPr>
          <w:rFonts w:asciiTheme="minorEastAsia" w:hAnsiTheme="minorEastAsia"/>
          <w:sz w:val="28"/>
        </w:rPr>
      </w:pPr>
    </w:p>
    <w:p w:rsidR="00942CF7" w:rsidRDefault="00942CF7" w:rsidP="00813A5A">
      <w:pPr>
        <w:spacing w:line="400" w:lineRule="exact"/>
        <w:rPr>
          <w:rFonts w:asciiTheme="minorEastAsia" w:hAnsiTheme="minorEastAsia"/>
          <w:sz w:val="28"/>
        </w:rPr>
      </w:pPr>
    </w:p>
    <w:p w:rsidR="00942CF7" w:rsidRDefault="00942CF7" w:rsidP="00813A5A">
      <w:pPr>
        <w:spacing w:line="400" w:lineRule="exact"/>
        <w:rPr>
          <w:rFonts w:asciiTheme="minorEastAsia" w:hAnsiTheme="minorEastAsia"/>
          <w:sz w:val="28"/>
        </w:rPr>
      </w:pPr>
    </w:p>
    <w:p w:rsidR="00942CF7" w:rsidRDefault="00942CF7" w:rsidP="00813A5A">
      <w:pPr>
        <w:spacing w:line="400" w:lineRule="exact"/>
        <w:rPr>
          <w:rFonts w:asciiTheme="minorEastAsia" w:hAnsiTheme="minorEastAsia"/>
          <w:sz w:val="28"/>
        </w:rPr>
      </w:pPr>
    </w:p>
    <w:p w:rsidR="00942CF7" w:rsidRDefault="00942CF7" w:rsidP="00813A5A">
      <w:pPr>
        <w:spacing w:line="400" w:lineRule="exact"/>
        <w:rPr>
          <w:rFonts w:asciiTheme="minorEastAsia" w:hAnsiTheme="minorEastAsia"/>
          <w:sz w:val="28"/>
        </w:rPr>
      </w:pPr>
    </w:p>
    <w:p w:rsidR="00942CF7" w:rsidRPr="00E622EC" w:rsidRDefault="00942CF7" w:rsidP="00813A5A">
      <w:pPr>
        <w:spacing w:line="400" w:lineRule="exact"/>
        <w:rPr>
          <w:rFonts w:asciiTheme="minorEastAsia" w:hAnsiTheme="minorEastAsia"/>
          <w:sz w:val="28"/>
        </w:rPr>
      </w:pPr>
    </w:p>
    <w:sectPr w:rsidR="00942CF7" w:rsidRPr="00E622EC" w:rsidSect="00813A5A">
      <w:headerReference w:type="default" r:id="rId20"/>
      <w:footerReference w:type="default" r:id="rId21"/>
      <w:pgSz w:w="11906" w:h="16838"/>
      <w:pgMar w:top="1134" w:right="1797" w:bottom="1134" w:left="1797"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A62DE" w:rsidRDefault="00FA62DE" w:rsidP="00187574">
      <w:r>
        <w:separator/>
      </w:r>
    </w:p>
  </w:endnote>
  <w:endnote w:type="continuationSeparator" w:id="1">
    <w:p w:rsidR="00FA62DE" w:rsidRDefault="00FA62DE" w:rsidP="00187574">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3A5A" w:rsidRDefault="00501A62" w:rsidP="00813A5A">
    <w:pPr>
      <w:pStyle w:val="a4"/>
      <w:rPr>
        <w:b/>
      </w:rPr>
    </w:pPr>
    <w:r>
      <w:rPr>
        <w:b/>
        <w:noProof/>
      </w:rPr>
      <w:pict>
        <v:shapetype id="_x0000_t32" coordsize="21600,21600" o:spt="32" o:oned="t" path="m,l21600,21600e" filled="f">
          <v:path arrowok="t" fillok="f" o:connecttype="none"/>
          <o:lock v:ext="edit" shapetype="t"/>
        </v:shapetype>
        <v:shape id="_x0000_s1025" type="#_x0000_t32" style="position:absolute;margin-left:-9pt;margin-top:4.3pt;width:6in;height:0;z-index:251659264" o:connectortype="straight"/>
      </w:pict>
    </w:r>
  </w:p>
  <w:p w:rsidR="00187574" w:rsidRDefault="00813A5A" w:rsidP="00813A5A">
    <w:pPr>
      <w:pStyle w:val="a4"/>
      <w:rPr>
        <w:b/>
      </w:rPr>
    </w:pPr>
    <w:r>
      <w:rPr>
        <w:rFonts w:hint="eastAsia"/>
        <w:b/>
      </w:rPr>
      <w:t>职位网址：</w:t>
    </w:r>
    <w:hyperlink r:id="rId1" w:history="1">
      <w:r w:rsidRPr="00101C61">
        <w:rPr>
          <w:rStyle w:val="a6"/>
          <w:b/>
        </w:rPr>
        <w:t>http://jobs.zhaopin.com/196161918251524.htm?ssidkey=y&amp;ss=201&amp;ff=03</w:t>
      </w:r>
    </w:hyperlink>
  </w:p>
  <w:p w:rsidR="00813A5A" w:rsidRDefault="00813A5A" w:rsidP="00813A5A">
    <w:pPr>
      <w:pStyle w:val="a4"/>
      <w:rPr>
        <w:b/>
      </w:rPr>
    </w:pPr>
    <w:r>
      <w:rPr>
        <w:rFonts w:hint="eastAsia"/>
        <w:b/>
      </w:rPr>
      <w:t>公司地址：长春市南关区亚泰大街</w:t>
    </w:r>
    <w:r>
      <w:rPr>
        <w:rFonts w:hint="eastAsia"/>
        <w:b/>
      </w:rPr>
      <w:t>3218</w:t>
    </w:r>
    <w:r>
      <w:rPr>
        <w:rFonts w:hint="eastAsia"/>
        <w:b/>
      </w:rPr>
      <w:t>号通钢国际大厦</w:t>
    </w:r>
    <w:r>
      <w:rPr>
        <w:rFonts w:hint="eastAsia"/>
        <w:b/>
      </w:rPr>
      <w:t>A</w:t>
    </w:r>
    <w:r>
      <w:rPr>
        <w:rFonts w:hint="eastAsia"/>
        <w:b/>
      </w:rPr>
      <w:t>座</w:t>
    </w:r>
    <w:r>
      <w:rPr>
        <w:rFonts w:hint="eastAsia"/>
        <w:b/>
      </w:rPr>
      <w:t>14F</w:t>
    </w:r>
  </w:p>
  <w:p w:rsidR="00813A5A" w:rsidRDefault="00813A5A" w:rsidP="00813A5A">
    <w:pPr>
      <w:pStyle w:val="a4"/>
      <w:rPr>
        <w:rFonts w:hint="eastAsia"/>
        <w:b/>
      </w:rPr>
    </w:pPr>
    <w:r>
      <w:rPr>
        <w:rFonts w:hint="eastAsia"/>
        <w:b/>
      </w:rPr>
      <w:t>泰康养老招聘负责人：王先生</w:t>
    </w:r>
    <w:r w:rsidR="00776352">
      <w:rPr>
        <w:rFonts w:hint="eastAsia"/>
        <w:b/>
      </w:rPr>
      <w:t xml:space="preserve">  </w:t>
    </w:r>
    <w:r>
      <w:rPr>
        <w:rFonts w:hint="eastAsia"/>
        <w:b/>
      </w:rPr>
      <w:t xml:space="preserve"> </w:t>
    </w:r>
    <w:r>
      <w:rPr>
        <w:rFonts w:hint="eastAsia"/>
        <w:b/>
      </w:rPr>
      <w:t>联系电话：</w:t>
    </w:r>
    <w:r>
      <w:rPr>
        <w:rFonts w:hint="eastAsia"/>
        <w:b/>
      </w:rPr>
      <w:t>0431-88550305</w:t>
    </w:r>
    <w:r w:rsidR="00776352">
      <w:rPr>
        <w:rFonts w:hint="eastAsia"/>
        <w:b/>
      </w:rPr>
      <w:t xml:space="preserve">   </w:t>
    </w:r>
    <w:r w:rsidR="00776352">
      <w:rPr>
        <w:rFonts w:hint="eastAsia"/>
        <w:b/>
      </w:rPr>
      <w:t>王女士：</w:t>
    </w:r>
    <w:r w:rsidR="00776352">
      <w:rPr>
        <w:rFonts w:hint="eastAsia"/>
        <w:b/>
      </w:rPr>
      <w:t>0431-88550468</w:t>
    </w:r>
  </w:p>
  <w:p w:rsidR="00776352" w:rsidRPr="00776352" w:rsidRDefault="00776352" w:rsidP="00813A5A">
    <w:pPr>
      <w:pStyle w:val="a4"/>
      <w:rPr>
        <w:b/>
      </w:rPr>
    </w:pPr>
    <w:r>
      <w:rPr>
        <w:rFonts w:hint="eastAsia"/>
        <w:b/>
      </w:rPr>
      <w:t>简历投递邮箱：</w:t>
    </w:r>
    <w:r>
      <w:rPr>
        <w:rFonts w:hint="eastAsia"/>
        <w:b/>
      </w:rPr>
      <w:t>ad_taikang@163.com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A62DE" w:rsidRDefault="00FA62DE" w:rsidP="00187574">
      <w:r>
        <w:separator/>
      </w:r>
    </w:p>
  </w:footnote>
  <w:footnote w:type="continuationSeparator" w:id="1">
    <w:p w:rsidR="00FA62DE" w:rsidRDefault="00FA62DE" w:rsidP="0018757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7574" w:rsidRPr="006E4B8F" w:rsidRDefault="00187574">
    <w:pPr>
      <w:pStyle w:val="a3"/>
      <w:rPr>
        <w:b/>
      </w:rPr>
    </w:pPr>
    <w:r w:rsidRPr="006E4B8F">
      <w:rPr>
        <w:b/>
        <w:noProof/>
      </w:rPr>
      <w:drawing>
        <wp:anchor distT="0" distB="0" distL="114300" distR="114300" simplePos="0" relativeHeight="251658240" behindDoc="0" locked="0" layoutInCell="1" allowOverlap="1">
          <wp:simplePos x="0" y="0"/>
          <wp:positionH relativeFrom="column">
            <wp:posOffset>4562475</wp:posOffset>
          </wp:positionH>
          <wp:positionV relativeFrom="paragraph">
            <wp:posOffset>-330835</wp:posOffset>
          </wp:positionV>
          <wp:extent cx="1276350" cy="428625"/>
          <wp:effectExtent l="19050" t="0" r="0" b="0"/>
          <wp:wrapNone/>
          <wp:docPr id="1" name="图片 0" descr="泰康养老（镂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泰康养老（镂空）.jpg"/>
                  <pic:cNvPicPr/>
                </pic:nvPicPr>
                <pic:blipFill>
                  <a:blip r:embed="rId1"/>
                  <a:stretch>
                    <a:fillRect/>
                  </a:stretch>
                </pic:blipFill>
                <pic:spPr>
                  <a:xfrm>
                    <a:off x="0" y="0"/>
                    <a:ext cx="1276350" cy="428625"/>
                  </a:xfrm>
                  <a:prstGeom prst="rect">
                    <a:avLst/>
                  </a:prstGeom>
                </pic:spPr>
              </pic:pic>
            </a:graphicData>
          </a:graphic>
        </wp:anchor>
      </w:drawing>
    </w:r>
    <w:r w:rsidRPr="006E4B8F">
      <w:rPr>
        <w:rFonts w:hint="eastAsia"/>
        <w:b/>
      </w:rPr>
      <w:t>泰康养老保险股份有限公司吉林分公司招聘简章</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981C16"/>
    <w:multiLevelType w:val="hybridMultilevel"/>
    <w:tmpl w:val="3F1C9BF2"/>
    <w:lvl w:ilvl="0" w:tplc="2D848EA0">
      <w:start w:val="1"/>
      <w:numFmt w:val="bullet"/>
      <w:lvlText w:val=""/>
      <w:lvlJc w:val="left"/>
      <w:pPr>
        <w:tabs>
          <w:tab w:val="num" w:pos="720"/>
        </w:tabs>
        <w:ind w:left="720" w:hanging="360"/>
      </w:pPr>
      <w:rPr>
        <w:rFonts w:ascii="Wingdings" w:hAnsi="Wingdings" w:hint="default"/>
      </w:rPr>
    </w:lvl>
    <w:lvl w:ilvl="1" w:tplc="025E535E" w:tentative="1">
      <w:start w:val="1"/>
      <w:numFmt w:val="bullet"/>
      <w:lvlText w:val=""/>
      <w:lvlJc w:val="left"/>
      <w:pPr>
        <w:tabs>
          <w:tab w:val="num" w:pos="1440"/>
        </w:tabs>
        <w:ind w:left="1440" w:hanging="360"/>
      </w:pPr>
      <w:rPr>
        <w:rFonts w:ascii="Wingdings" w:hAnsi="Wingdings" w:hint="default"/>
      </w:rPr>
    </w:lvl>
    <w:lvl w:ilvl="2" w:tplc="9CC23808" w:tentative="1">
      <w:start w:val="1"/>
      <w:numFmt w:val="bullet"/>
      <w:lvlText w:val=""/>
      <w:lvlJc w:val="left"/>
      <w:pPr>
        <w:tabs>
          <w:tab w:val="num" w:pos="2160"/>
        </w:tabs>
        <w:ind w:left="2160" w:hanging="360"/>
      </w:pPr>
      <w:rPr>
        <w:rFonts w:ascii="Wingdings" w:hAnsi="Wingdings" w:hint="default"/>
      </w:rPr>
    </w:lvl>
    <w:lvl w:ilvl="3" w:tplc="11BC984A" w:tentative="1">
      <w:start w:val="1"/>
      <w:numFmt w:val="bullet"/>
      <w:lvlText w:val=""/>
      <w:lvlJc w:val="left"/>
      <w:pPr>
        <w:tabs>
          <w:tab w:val="num" w:pos="2880"/>
        </w:tabs>
        <w:ind w:left="2880" w:hanging="360"/>
      </w:pPr>
      <w:rPr>
        <w:rFonts w:ascii="Wingdings" w:hAnsi="Wingdings" w:hint="default"/>
      </w:rPr>
    </w:lvl>
    <w:lvl w:ilvl="4" w:tplc="D7B24FD0" w:tentative="1">
      <w:start w:val="1"/>
      <w:numFmt w:val="bullet"/>
      <w:lvlText w:val=""/>
      <w:lvlJc w:val="left"/>
      <w:pPr>
        <w:tabs>
          <w:tab w:val="num" w:pos="3600"/>
        </w:tabs>
        <w:ind w:left="3600" w:hanging="360"/>
      </w:pPr>
      <w:rPr>
        <w:rFonts w:ascii="Wingdings" w:hAnsi="Wingdings" w:hint="default"/>
      </w:rPr>
    </w:lvl>
    <w:lvl w:ilvl="5" w:tplc="507AE3F0" w:tentative="1">
      <w:start w:val="1"/>
      <w:numFmt w:val="bullet"/>
      <w:lvlText w:val=""/>
      <w:lvlJc w:val="left"/>
      <w:pPr>
        <w:tabs>
          <w:tab w:val="num" w:pos="4320"/>
        </w:tabs>
        <w:ind w:left="4320" w:hanging="360"/>
      </w:pPr>
      <w:rPr>
        <w:rFonts w:ascii="Wingdings" w:hAnsi="Wingdings" w:hint="default"/>
      </w:rPr>
    </w:lvl>
    <w:lvl w:ilvl="6" w:tplc="01CE7CA2" w:tentative="1">
      <w:start w:val="1"/>
      <w:numFmt w:val="bullet"/>
      <w:lvlText w:val=""/>
      <w:lvlJc w:val="left"/>
      <w:pPr>
        <w:tabs>
          <w:tab w:val="num" w:pos="5040"/>
        </w:tabs>
        <w:ind w:left="5040" w:hanging="360"/>
      </w:pPr>
      <w:rPr>
        <w:rFonts w:ascii="Wingdings" w:hAnsi="Wingdings" w:hint="default"/>
      </w:rPr>
    </w:lvl>
    <w:lvl w:ilvl="7" w:tplc="BF4EBCB4" w:tentative="1">
      <w:start w:val="1"/>
      <w:numFmt w:val="bullet"/>
      <w:lvlText w:val=""/>
      <w:lvlJc w:val="left"/>
      <w:pPr>
        <w:tabs>
          <w:tab w:val="num" w:pos="5760"/>
        </w:tabs>
        <w:ind w:left="5760" w:hanging="360"/>
      </w:pPr>
      <w:rPr>
        <w:rFonts w:ascii="Wingdings" w:hAnsi="Wingdings" w:hint="default"/>
      </w:rPr>
    </w:lvl>
    <w:lvl w:ilvl="8" w:tplc="C39E1CBA" w:tentative="1">
      <w:start w:val="1"/>
      <w:numFmt w:val="bullet"/>
      <w:lvlText w:val=""/>
      <w:lvlJc w:val="left"/>
      <w:pPr>
        <w:tabs>
          <w:tab w:val="num" w:pos="6480"/>
        </w:tabs>
        <w:ind w:left="6480" w:hanging="360"/>
      </w:pPr>
      <w:rPr>
        <w:rFonts w:ascii="Wingdings" w:hAnsi="Wingdings" w:hint="default"/>
      </w:rPr>
    </w:lvl>
  </w:abstractNum>
  <w:abstractNum w:abstractNumId="1">
    <w:nsid w:val="3FCB0FEC"/>
    <w:multiLevelType w:val="hybridMultilevel"/>
    <w:tmpl w:val="0D9EDABC"/>
    <w:lvl w:ilvl="0" w:tplc="FE887070">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
    <w:nsid w:val="5BAC1E64"/>
    <w:multiLevelType w:val="hybridMultilevel"/>
    <w:tmpl w:val="D5665FDA"/>
    <w:lvl w:ilvl="0" w:tplc="A1BA0C74">
      <w:start w:val="1"/>
      <w:numFmt w:val="bullet"/>
      <w:lvlText w:val=""/>
      <w:lvlJc w:val="left"/>
      <w:pPr>
        <w:tabs>
          <w:tab w:val="num" w:pos="720"/>
        </w:tabs>
        <w:ind w:left="720" w:hanging="360"/>
      </w:pPr>
      <w:rPr>
        <w:rFonts w:ascii="Wingdings" w:hAnsi="Wingdings" w:hint="default"/>
      </w:rPr>
    </w:lvl>
    <w:lvl w:ilvl="1" w:tplc="2D8E240E" w:tentative="1">
      <w:start w:val="1"/>
      <w:numFmt w:val="bullet"/>
      <w:lvlText w:val=""/>
      <w:lvlJc w:val="left"/>
      <w:pPr>
        <w:tabs>
          <w:tab w:val="num" w:pos="1440"/>
        </w:tabs>
        <w:ind w:left="1440" w:hanging="360"/>
      </w:pPr>
      <w:rPr>
        <w:rFonts w:ascii="Wingdings" w:hAnsi="Wingdings" w:hint="default"/>
      </w:rPr>
    </w:lvl>
    <w:lvl w:ilvl="2" w:tplc="B73E6A1E" w:tentative="1">
      <w:start w:val="1"/>
      <w:numFmt w:val="bullet"/>
      <w:lvlText w:val=""/>
      <w:lvlJc w:val="left"/>
      <w:pPr>
        <w:tabs>
          <w:tab w:val="num" w:pos="2160"/>
        </w:tabs>
        <w:ind w:left="2160" w:hanging="360"/>
      </w:pPr>
      <w:rPr>
        <w:rFonts w:ascii="Wingdings" w:hAnsi="Wingdings" w:hint="default"/>
      </w:rPr>
    </w:lvl>
    <w:lvl w:ilvl="3" w:tplc="852440D0" w:tentative="1">
      <w:start w:val="1"/>
      <w:numFmt w:val="bullet"/>
      <w:lvlText w:val=""/>
      <w:lvlJc w:val="left"/>
      <w:pPr>
        <w:tabs>
          <w:tab w:val="num" w:pos="2880"/>
        </w:tabs>
        <w:ind w:left="2880" w:hanging="360"/>
      </w:pPr>
      <w:rPr>
        <w:rFonts w:ascii="Wingdings" w:hAnsi="Wingdings" w:hint="default"/>
      </w:rPr>
    </w:lvl>
    <w:lvl w:ilvl="4" w:tplc="E8EADFDE" w:tentative="1">
      <w:start w:val="1"/>
      <w:numFmt w:val="bullet"/>
      <w:lvlText w:val=""/>
      <w:lvlJc w:val="left"/>
      <w:pPr>
        <w:tabs>
          <w:tab w:val="num" w:pos="3600"/>
        </w:tabs>
        <w:ind w:left="3600" w:hanging="360"/>
      </w:pPr>
      <w:rPr>
        <w:rFonts w:ascii="Wingdings" w:hAnsi="Wingdings" w:hint="default"/>
      </w:rPr>
    </w:lvl>
    <w:lvl w:ilvl="5" w:tplc="D1A8CBCA" w:tentative="1">
      <w:start w:val="1"/>
      <w:numFmt w:val="bullet"/>
      <w:lvlText w:val=""/>
      <w:lvlJc w:val="left"/>
      <w:pPr>
        <w:tabs>
          <w:tab w:val="num" w:pos="4320"/>
        </w:tabs>
        <w:ind w:left="4320" w:hanging="360"/>
      </w:pPr>
      <w:rPr>
        <w:rFonts w:ascii="Wingdings" w:hAnsi="Wingdings" w:hint="default"/>
      </w:rPr>
    </w:lvl>
    <w:lvl w:ilvl="6" w:tplc="B86C9B60" w:tentative="1">
      <w:start w:val="1"/>
      <w:numFmt w:val="bullet"/>
      <w:lvlText w:val=""/>
      <w:lvlJc w:val="left"/>
      <w:pPr>
        <w:tabs>
          <w:tab w:val="num" w:pos="5040"/>
        </w:tabs>
        <w:ind w:left="5040" w:hanging="360"/>
      </w:pPr>
      <w:rPr>
        <w:rFonts w:ascii="Wingdings" w:hAnsi="Wingdings" w:hint="default"/>
      </w:rPr>
    </w:lvl>
    <w:lvl w:ilvl="7" w:tplc="610472EA" w:tentative="1">
      <w:start w:val="1"/>
      <w:numFmt w:val="bullet"/>
      <w:lvlText w:val=""/>
      <w:lvlJc w:val="left"/>
      <w:pPr>
        <w:tabs>
          <w:tab w:val="num" w:pos="5760"/>
        </w:tabs>
        <w:ind w:left="5760" w:hanging="360"/>
      </w:pPr>
      <w:rPr>
        <w:rFonts w:ascii="Wingdings" w:hAnsi="Wingdings" w:hint="default"/>
      </w:rPr>
    </w:lvl>
    <w:lvl w:ilvl="8" w:tplc="17E4D3B6" w:tentative="1">
      <w:start w:val="1"/>
      <w:numFmt w:val="bullet"/>
      <w:lvlText w:val=""/>
      <w:lvlJc w:val="left"/>
      <w:pPr>
        <w:tabs>
          <w:tab w:val="num" w:pos="6480"/>
        </w:tabs>
        <w:ind w:left="6480" w:hanging="360"/>
      </w:pPr>
      <w:rPr>
        <w:rFonts w:ascii="Wingdings" w:hAnsi="Wingdings" w:hint="default"/>
      </w:rPr>
    </w:lvl>
  </w:abstractNum>
  <w:abstractNum w:abstractNumId="3">
    <w:nsid w:val="69F659E7"/>
    <w:multiLevelType w:val="hybridMultilevel"/>
    <w:tmpl w:val="CE96DE8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3314"/>
    <o:shapelayout v:ext="edit">
      <o:idmap v:ext="edit" data="1"/>
      <o:rules v:ext="edit">
        <o:r id="V:Rule2" type="connector" idref="#_x0000_s1025"/>
      </o:rules>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87574"/>
    <w:rsid w:val="00187574"/>
    <w:rsid w:val="00191ACB"/>
    <w:rsid w:val="002274EE"/>
    <w:rsid w:val="002A63EF"/>
    <w:rsid w:val="002D1A80"/>
    <w:rsid w:val="00371BCB"/>
    <w:rsid w:val="003834ED"/>
    <w:rsid w:val="003C52A2"/>
    <w:rsid w:val="004B1465"/>
    <w:rsid w:val="00501A62"/>
    <w:rsid w:val="00575260"/>
    <w:rsid w:val="006E4B8F"/>
    <w:rsid w:val="00776352"/>
    <w:rsid w:val="007907F0"/>
    <w:rsid w:val="007E1806"/>
    <w:rsid w:val="00813A5A"/>
    <w:rsid w:val="00857943"/>
    <w:rsid w:val="008A41D2"/>
    <w:rsid w:val="008C4AB6"/>
    <w:rsid w:val="00923FAB"/>
    <w:rsid w:val="00942CF7"/>
    <w:rsid w:val="009D62B1"/>
    <w:rsid w:val="00A01CC6"/>
    <w:rsid w:val="00A31C7E"/>
    <w:rsid w:val="00A57AFB"/>
    <w:rsid w:val="00B13ABD"/>
    <w:rsid w:val="00D52ACA"/>
    <w:rsid w:val="00D57FFA"/>
    <w:rsid w:val="00E622EC"/>
    <w:rsid w:val="00FA62D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146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18757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187574"/>
    <w:rPr>
      <w:sz w:val="18"/>
      <w:szCs w:val="18"/>
    </w:rPr>
  </w:style>
  <w:style w:type="paragraph" w:styleId="a4">
    <w:name w:val="footer"/>
    <w:basedOn w:val="a"/>
    <w:link w:val="Char0"/>
    <w:uiPriority w:val="99"/>
    <w:semiHidden/>
    <w:unhideWhenUsed/>
    <w:rsid w:val="00187574"/>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187574"/>
    <w:rPr>
      <w:sz w:val="18"/>
      <w:szCs w:val="18"/>
    </w:rPr>
  </w:style>
  <w:style w:type="paragraph" w:styleId="a5">
    <w:name w:val="Balloon Text"/>
    <w:basedOn w:val="a"/>
    <w:link w:val="Char1"/>
    <w:uiPriority w:val="99"/>
    <w:semiHidden/>
    <w:unhideWhenUsed/>
    <w:rsid w:val="00187574"/>
    <w:rPr>
      <w:sz w:val="18"/>
      <w:szCs w:val="18"/>
    </w:rPr>
  </w:style>
  <w:style w:type="character" w:customStyle="1" w:styleId="Char1">
    <w:name w:val="批注框文本 Char"/>
    <w:basedOn w:val="a0"/>
    <w:link w:val="a5"/>
    <w:uiPriority w:val="99"/>
    <w:semiHidden/>
    <w:rsid w:val="00187574"/>
    <w:rPr>
      <w:sz w:val="18"/>
      <w:szCs w:val="18"/>
    </w:rPr>
  </w:style>
  <w:style w:type="paragraph" w:styleId="HTML">
    <w:name w:val="HTML Preformatted"/>
    <w:basedOn w:val="a"/>
    <w:link w:val="HTMLChar"/>
    <w:uiPriority w:val="99"/>
    <w:semiHidden/>
    <w:unhideWhenUsed/>
    <w:rsid w:val="0085794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Char">
    <w:name w:val="HTML 预设格式 Char"/>
    <w:basedOn w:val="a0"/>
    <w:link w:val="HTML"/>
    <w:uiPriority w:val="99"/>
    <w:semiHidden/>
    <w:rsid w:val="00857943"/>
    <w:rPr>
      <w:rFonts w:ascii="宋体" w:eastAsia="宋体" w:hAnsi="宋体" w:cs="宋体"/>
      <w:kern w:val="0"/>
      <w:sz w:val="24"/>
      <w:szCs w:val="24"/>
    </w:rPr>
  </w:style>
  <w:style w:type="character" w:styleId="a6">
    <w:name w:val="Hyperlink"/>
    <w:basedOn w:val="a0"/>
    <w:uiPriority w:val="99"/>
    <w:unhideWhenUsed/>
    <w:rsid w:val="00813A5A"/>
    <w:rPr>
      <w:color w:val="0000FF" w:themeColor="hyperlink"/>
      <w:u w:val="single"/>
    </w:rPr>
  </w:style>
  <w:style w:type="paragraph" w:styleId="a7">
    <w:name w:val="No Spacing"/>
    <w:link w:val="Char2"/>
    <w:uiPriority w:val="1"/>
    <w:qFormat/>
    <w:rsid w:val="00813A5A"/>
    <w:rPr>
      <w:kern w:val="0"/>
      <w:sz w:val="22"/>
    </w:rPr>
  </w:style>
  <w:style w:type="character" w:customStyle="1" w:styleId="Char2">
    <w:name w:val="无间隔 Char"/>
    <w:basedOn w:val="a0"/>
    <w:link w:val="a7"/>
    <w:uiPriority w:val="1"/>
    <w:rsid w:val="00813A5A"/>
    <w:rPr>
      <w:kern w:val="0"/>
      <w:sz w:val="22"/>
    </w:rPr>
  </w:style>
  <w:style w:type="character" w:styleId="a8">
    <w:name w:val="FollowedHyperlink"/>
    <w:basedOn w:val="a0"/>
    <w:uiPriority w:val="99"/>
    <w:semiHidden/>
    <w:unhideWhenUsed/>
    <w:rsid w:val="00813A5A"/>
    <w:rPr>
      <w:color w:val="800080" w:themeColor="followedHyperlink"/>
      <w:u w:val="single"/>
    </w:rPr>
  </w:style>
  <w:style w:type="paragraph" w:styleId="a9">
    <w:name w:val="List Paragraph"/>
    <w:basedOn w:val="a"/>
    <w:uiPriority w:val="34"/>
    <w:qFormat/>
    <w:rsid w:val="00191ACB"/>
    <w:pPr>
      <w:ind w:firstLineChars="200" w:firstLine="420"/>
    </w:pPr>
  </w:style>
  <w:style w:type="paragraph" w:styleId="aa">
    <w:name w:val="Normal (Web)"/>
    <w:basedOn w:val="a"/>
    <w:uiPriority w:val="99"/>
    <w:semiHidden/>
    <w:unhideWhenUsed/>
    <w:rsid w:val="00A01CC6"/>
    <w:pPr>
      <w:widowControl/>
      <w:spacing w:before="100" w:beforeAutospacing="1" w:after="100" w:afterAutospacing="1"/>
      <w:jc w:val="left"/>
    </w:pPr>
    <w:rPr>
      <w:rFonts w:ascii="宋体" w:eastAsia="宋体" w:hAnsi="宋体" w:cs="宋体"/>
      <w:kern w:val="0"/>
      <w:sz w:val="24"/>
      <w:szCs w:val="24"/>
    </w:rPr>
  </w:style>
  <w:style w:type="character" w:styleId="ab">
    <w:name w:val="Strong"/>
    <w:basedOn w:val="a0"/>
    <w:uiPriority w:val="22"/>
    <w:qFormat/>
    <w:rsid w:val="00A01CC6"/>
    <w:rPr>
      <w:b/>
      <w:bCs/>
    </w:rPr>
  </w:style>
</w:styles>
</file>

<file path=word/webSettings.xml><?xml version="1.0" encoding="utf-8"?>
<w:webSettings xmlns:r="http://schemas.openxmlformats.org/officeDocument/2006/relationships" xmlns:w="http://schemas.openxmlformats.org/wordprocessingml/2006/main">
  <w:divs>
    <w:div w:id="58481288">
      <w:bodyDiv w:val="1"/>
      <w:marLeft w:val="0"/>
      <w:marRight w:val="0"/>
      <w:marTop w:val="0"/>
      <w:marBottom w:val="0"/>
      <w:divBdr>
        <w:top w:val="none" w:sz="0" w:space="0" w:color="auto"/>
        <w:left w:val="none" w:sz="0" w:space="0" w:color="auto"/>
        <w:bottom w:val="none" w:sz="0" w:space="0" w:color="auto"/>
        <w:right w:val="none" w:sz="0" w:space="0" w:color="auto"/>
      </w:divBdr>
    </w:div>
    <w:div w:id="978531247">
      <w:bodyDiv w:val="1"/>
      <w:marLeft w:val="0"/>
      <w:marRight w:val="0"/>
      <w:marTop w:val="0"/>
      <w:marBottom w:val="0"/>
      <w:divBdr>
        <w:top w:val="none" w:sz="0" w:space="0" w:color="auto"/>
        <w:left w:val="none" w:sz="0" w:space="0" w:color="auto"/>
        <w:bottom w:val="none" w:sz="0" w:space="0" w:color="auto"/>
        <w:right w:val="none" w:sz="0" w:space="0" w:color="auto"/>
      </w:divBdr>
      <w:divsChild>
        <w:div w:id="1656759276">
          <w:marLeft w:val="0"/>
          <w:marRight w:val="0"/>
          <w:marTop w:val="0"/>
          <w:marBottom w:val="0"/>
          <w:divBdr>
            <w:top w:val="single" w:sz="6" w:space="0" w:color="D8E6F8"/>
            <w:left w:val="single" w:sz="6" w:space="0" w:color="D8E6F8"/>
            <w:bottom w:val="single" w:sz="6" w:space="0" w:color="D8E6F8"/>
            <w:right w:val="single" w:sz="6" w:space="0" w:color="D8E6F8"/>
          </w:divBdr>
          <w:divsChild>
            <w:div w:id="1093668704">
              <w:marLeft w:val="0"/>
              <w:marRight w:val="0"/>
              <w:marTop w:val="0"/>
              <w:marBottom w:val="0"/>
              <w:divBdr>
                <w:top w:val="none" w:sz="0" w:space="0" w:color="auto"/>
                <w:left w:val="none" w:sz="0" w:space="0" w:color="auto"/>
                <w:bottom w:val="none" w:sz="0" w:space="0" w:color="auto"/>
                <w:right w:val="none" w:sz="0" w:space="0" w:color="auto"/>
              </w:divBdr>
              <w:divsChild>
                <w:div w:id="197134475">
                  <w:marLeft w:val="0"/>
                  <w:marRight w:val="0"/>
                  <w:marTop w:val="450"/>
                  <w:marBottom w:val="0"/>
                  <w:divBdr>
                    <w:top w:val="none" w:sz="0" w:space="0" w:color="auto"/>
                    <w:left w:val="none" w:sz="0" w:space="0" w:color="auto"/>
                    <w:bottom w:val="none" w:sz="0" w:space="0" w:color="auto"/>
                    <w:right w:val="none" w:sz="0" w:space="0" w:color="auto"/>
                  </w:divBdr>
                  <w:divsChild>
                    <w:div w:id="1626622101">
                      <w:marLeft w:val="0"/>
                      <w:marRight w:val="0"/>
                      <w:marTop w:val="0"/>
                      <w:marBottom w:val="0"/>
                      <w:divBdr>
                        <w:top w:val="none" w:sz="0" w:space="0" w:color="auto"/>
                        <w:left w:val="none" w:sz="0" w:space="0" w:color="auto"/>
                        <w:bottom w:val="none" w:sz="0" w:space="0" w:color="auto"/>
                        <w:right w:val="none" w:sz="0" w:space="0" w:color="auto"/>
                      </w:divBdr>
                      <w:divsChild>
                        <w:div w:id="491262479">
                          <w:marLeft w:val="0"/>
                          <w:marRight w:val="0"/>
                          <w:marTop w:val="0"/>
                          <w:marBottom w:val="0"/>
                          <w:divBdr>
                            <w:top w:val="none" w:sz="0" w:space="0" w:color="auto"/>
                            <w:left w:val="none" w:sz="0" w:space="0" w:color="auto"/>
                            <w:bottom w:val="none" w:sz="0" w:space="0" w:color="auto"/>
                            <w:right w:val="none" w:sz="0" w:space="0" w:color="auto"/>
                          </w:divBdr>
                          <w:divsChild>
                            <w:div w:id="766733262">
                              <w:marLeft w:val="0"/>
                              <w:marRight w:val="0"/>
                              <w:marTop w:val="0"/>
                              <w:marBottom w:val="0"/>
                              <w:divBdr>
                                <w:top w:val="none" w:sz="0" w:space="0" w:color="auto"/>
                                <w:left w:val="none" w:sz="0" w:space="0" w:color="auto"/>
                                <w:bottom w:val="none" w:sz="0" w:space="0" w:color="auto"/>
                                <w:right w:val="none" w:sz="0" w:space="0" w:color="auto"/>
                              </w:divBdr>
                            </w:div>
                            <w:div w:id="1428695420">
                              <w:marLeft w:val="0"/>
                              <w:marRight w:val="0"/>
                              <w:marTop w:val="0"/>
                              <w:marBottom w:val="0"/>
                              <w:divBdr>
                                <w:top w:val="none" w:sz="0" w:space="0" w:color="auto"/>
                                <w:left w:val="none" w:sz="0" w:space="0" w:color="auto"/>
                                <w:bottom w:val="none" w:sz="0" w:space="0" w:color="auto"/>
                                <w:right w:val="none" w:sz="0" w:space="0" w:color="auto"/>
                              </w:divBdr>
                            </w:div>
                            <w:div w:id="163008598">
                              <w:marLeft w:val="0"/>
                              <w:marRight w:val="0"/>
                              <w:marTop w:val="0"/>
                              <w:marBottom w:val="0"/>
                              <w:divBdr>
                                <w:top w:val="none" w:sz="0" w:space="0" w:color="auto"/>
                                <w:left w:val="none" w:sz="0" w:space="0" w:color="auto"/>
                                <w:bottom w:val="none" w:sz="0" w:space="0" w:color="auto"/>
                                <w:right w:val="none" w:sz="0" w:space="0" w:color="auto"/>
                              </w:divBdr>
                            </w:div>
                            <w:div w:id="636842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0520648">
      <w:bodyDiv w:val="1"/>
      <w:marLeft w:val="0"/>
      <w:marRight w:val="0"/>
      <w:marTop w:val="0"/>
      <w:marBottom w:val="0"/>
      <w:divBdr>
        <w:top w:val="none" w:sz="0" w:space="0" w:color="auto"/>
        <w:left w:val="none" w:sz="0" w:space="0" w:color="auto"/>
        <w:bottom w:val="none" w:sz="0" w:space="0" w:color="auto"/>
        <w:right w:val="none" w:sz="0" w:space="0" w:color="auto"/>
      </w:divBdr>
    </w:div>
    <w:div w:id="1220167481">
      <w:bodyDiv w:val="1"/>
      <w:marLeft w:val="0"/>
      <w:marRight w:val="0"/>
      <w:marTop w:val="0"/>
      <w:marBottom w:val="0"/>
      <w:divBdr>
        <w:top w:val="none" w:sz="0" w:space="0" w:color="auto"/>
        <w:left w:val="none" w:sz="0" w:space="0" w:color="auto"/>
        <w:bottom w:val="none" w:sz="0" w:space="0" w:color="auto"/>
        <w:right w:val="none" w:sz="0" w:space="0" w:color="auto"/>
      </w:divBdr>
      <w:divsChild>
        <w:div w:id="1779568693">
          <w:marLeft w:val="0"/>
          <w:marRight w:val="0"/>
          <w:marTop w:val="0"/>
          <w:marBottom w:val="0"/>
          <w:divBdr>
            <w:top w:val="none" w:sz="0" w:space="0" w:color="auto"/>
            <w:left w:val="none" w:sz="0" w:space="0" w:color="auto"/>
            <w:bottom w:val="none" w:sz="0" w:space="0" w:color="auto"/>
            <w:right w:val="none" w:sz="0" w:space="0" w:color="auto"/>
          </w:divBdr>
          <w:divsChild>
            <w:div w:id="1663504865">
              <w:marLeft w:val="0"/>
              <w:marRight w:val="0"/>
              <w:marTop w:val="0"/>
              <w:marBottom w:val="0"/>
              <w:divBdr>
                <w:top w:val="none" w:sz="0" w:space="0" w:color="auto"/>
                <w:left w:val="none" w:sz="0" w:space="0" w:color="auto"/>
                <w:bottom w:val="none" w:sz="0" w:space="0" w:color="auto"/>
                <w:right w:val="none" w:sz="0" w:space="0" w:color="auto"/>
              </w:divBdr>
              <w:divsChild>
                <w:div w:id="2129930405">
                  <w:marLeft w:val="0"/>
                  <w:marRight w:val="0"/>
                  <w:marTop w:val="0"/>
                  <w:marBottom w:val="0"/>
                  <w:divBdr>
                    <w:top w:val="none" w:sz="0" w:space="0" w:color="auto"/>
                    <w:left w:val="none" w:sz="0" w:space="0" w:color="auto"/>
                    <w:bottom w:val="none" w:sz="0" w:space="0" w:color="auto"/>
                    <w:right w:val="none" w:sz="0" w:space="0" w:color="auto"/>
                  </w:divBdr>
                  <w:divsChild>
                    <w:div w:id="843787751">
                      <w:marLeft w:val="0"/>
                      <w:marRight w:val="0"/>
                      <w:marTop w:val="0"/>
                      <w:marBottom w:val="0"/>
                      <w:divBdr>
                        <w:top w:val="none" w:sz="0" w:space="0" w:color="auto"/>
                        <w:left w:val="none" w:sz="0" w:space="0" w:color="auto"/>
                        <w:bottom w:val="none" w:sz="0" w:space="0" w:color="auto"/>
                        <w:right w:val="none" w:sz="0" w:space="0" w:color="auto"/>
                      </w:divBdr>
                      <w:divsChild>
                        <w:div w:id="1683972751">
                          <w:marLeft w:val="0"/>
                          <w:marRight w:val="0"/>
                          <w:marTop w:val="0"/>
                          <w:marBottom w:val="0"/>
                          <w:divBdr>
                            <w:top w:val="none" w:sz="0" w:space="0" w:color="auto"/>
                            <w:left w:val="none" w:sz="0" w:space="0" w:color="auto"/>
                            <w:bottom w:val="none" w:sz="0" w:space="0" w:color="auto"/>
                            <w:right w:val="none" w:sz="0" w:space="0" w:color="auto"/>
                          </w:divBdr>
                          <w:divsChild>
                            <w:div w:id="550535079">
                              <w:marLeft w:val="0"/>
                              <w:marRight w:val="0"/>
                              <w:marTop w:val="0"/>
                              <w:marBottom w:val="0"/>
                              <w:divBdr>
                                <w:top w:val="none" w:sz="0" w:space="0" w:color="auto"/>
                                <w:left w:val="none" w:sz="0" w:space="0" w:color="auto"/>
                                <w:bottom w:val="none" w:sz="0" w:space="0" w:color="auto"/>
                                <w:right w:val="none" w:sz="0" w:space="0" w:color="auto"/>
                              </w:divBdr>
                              <w:divsChild>
                                <w:div w:id="1448154845">
                                  <w:marLeft w:val="0"/>
                                  <w:marRight w:val="0"/>
                                  <w:marTop w:val="0"/>
                                  <w:marBottom w:val="0"/>
                                  <w:divBdr>
                                    <w:top w:val="none" w:sz="0" w:space="0" w:color="auto"/>
                                    <w:left w:val="none" w:sz="0" w:space="0" w:color="auto"/>
                                    <w:bottom w:val="none" w:sz="0" w:space="0" w:color="auto"/>
                                    <w:right w:val="none" w:sz="0" w:space="0" w:color="auto"/>
                                  </w:divBdr>
                                  <w:divsChild>
                                    <w:div w:id="10375596">
                                      <w:marLeft w:val="0"/>
                                      <w:marRight w:val="0"/>
                                      <w:marTop w:val="0"/>
                                      <w:marBottom w:val="0"/>
                                      <w:divBdr>
                                        <w:top w:val="none" w:sz="0" w:space="0" w:color="auto"/>
                                        <w:left w:val="none" w:sz="0" w:space="0" w:color="auto"/>
                                        <w:bottom w:val="none" w:sz="0" w:space="0" w:color="auto"/>
                                        <w:right w:val="none" w:sz="0" w:space="0" w:color="auto"/>
                                      </w:divBdr>
                                      <w:divsChild>
                                        <w:div w:id="192771013">
                                          <w:marLeft w:val="0"/>
                                          <w:marRight w:val="0"/>
                                          <w:marTop w:val="0"/>
                                          <w:marBottom w:val="0"/>
                                          <w:divBdr>
                                            <w:top w:val="none" w:sz="0" w:space="0" w:color="auto"/>
                                            <w:left w:val="none" w:sz="0" w:space="0" w:color="auto"/>
                                            <w:bottom w:val="none" w:sz="0" w:space="0" w:color="auto"/>
                                            <w:right w:val="none" w:sz="0" w:space="0" w:color="auto"/>
                                          </w:divBdr>
                                          <w:divsChild>
                                            <w:div w:id="1016076483">
                                              <w:marLeft w:val="0"/>
                                              <w:marRight w:val="0"/>
                                              <w:marTop w:val="0"/>
                                              <w:marBottom w:val="0"/>
                                              <w:divBdr>
                                                <w:top w:val="none" w:sz="0" w:space="0" w:color="auto"/>
                                                <w:left w:val="none" w:sz="0" w:space="0" w:color="auto"/>
                                                <w:bottom w:val="none" w:sz="0" w:space="0" w:color="auto"/>
                                                <w:right w:val="none" w:sz="0" w:space="0" w:color="auto"/>
                                              </w:divBdr>
                                              <w:divsChild>
                                                <w:div w:id="1310941302">
                                                  <w:marLeft w:val="0"/>
                                                  <w:marRight w:val="0"/>
                                                  <w:marTop w:val="0"/>
                                                  <w:marBottom w:val="0"/>
                                                  <w:divBdr>
                                                    <w:top w:val="none" w:sz="0" w:space="0" w:color="auto"/>
                                                    <w:left w:val="none" w:sz="0" w:space="0" w:color="auto"/>
                                                    <w:bottom w:val="none" w:sz="0" w:space="0" w:color="auto"/>
                                                    <w:right w:val="none" w:sz="0" w:space="0" w:color="auto"/>
                                                  </w:divBdr>
                                                  <w:divsChild>
                                                    <w:div w:id="1431658668">
                                                      <w:marLeft w:val="0"/>
                                                      <w:marRight w:val="0"/>
                                                      <w:marTop w:val="0"/>
                                                      <w:marBottom w:val="0"/>
                                                      <w:divBdr>
                                                        <w:top w:val="none" w:sz="0" w:space="0" w:color="auto"/>
                                                        <w:left w:val="none" w:sz="0" w:space="0" w:color="auto"/>
                                                        <w:bottom w:val="none" w:sz="0" w:space="0" w:color="auto"/>
                                                        <w:right w:val="none" w:sz="0" w:space="0" w:color="auto"/>
                                                      </w:divBdr>
                                                      <w:divsChild>
                                                        <w:div w:id="466895659">
                                                          <w:marLeft w:val="0"/>
                                                          <w:marRight w:val="0"/>
                                                          <w:marTop w:val="0"/>
                                                          <w:marBottom w:val="0"/>
                                                          <w:divBdr>
                                                            <w:top w:val="none" w:sz="0" w:space="0" w:color="auto"/>
                                                            <w:left w:val="none" w:sz="0" w:space="0" w:color="auto"/>
                                                            <w:bottom w:val="none" w:sz="0" w:space="0" w:color="auto"/>
                                                            <w:right w:val="none" w:sz="0" w:space="0" w:color="auto"/>
                                                          </w:divBdr>
                                                          <w:divsChild>
                                                            <w:div w:id="596057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242563233">
      <w:bodyDiv w:val="1"/>
      <w:marLeft w:val="0"/>
      <w:marRight w:val="0"/>
      <w:marTop w:val="0"/>
      <w:marBottom w:val="0"/>
      <w:divBdr>
        <w:top w:val="none" w:sz="0" w:space="0" w:color="auto"/>
        <w:left w:val="none" w:sz="0" w:space="0" w:color="auto"/>
        <w:bottom w:val="none" w:sz="0" w:space="0" w:color="auto"/>
        <w:right w:val="none" w:sz="0" w:space="0" w:color="auto"/>
      </w:divBdr>
    </w:div>
    <w:div w:id="1266185595">
      <w:bodyDiv w:val="1"/>
      <w:marLeft w:val="0"/>
      <w:marRight w:val="0"/>
      <w:marTop w:val="0"/>
      <w:marBottom w:val="0"/>
      <w:divBdr>
        <w:top w:val="none" w:sz="0" w:space="0" w:color="auto"/>
        <w:left w:val="none" w:sz="0" w:space="0" w:color="auto"/>
        <w:bottom w:val="none" w:sz="0" w:space="0" w:color="auto"/>
        <w:right w:val="none" w:sz="0" w:space="0" w:color="auto"/>
      </w:divBdr>
    </w:div>
    <w:div w:id="1353995616">
      <w:bodyDiv w:val="1"/>
      <w:marLeft w:val="0"/>
      <w:marRight w:val="0"/>
      <w:marTop w:val="0"/>
      <w:marBottom w:val="0"/>
      <w:divBdr>
        <w:top w:val="none" w:sz="0" w:space="0" w:color="auto"/>
        <w:left w:val="none" w:sz="0" w:space="0" w:color="auto"/>
        <w:bottom w:val="none" w:sz="0" w:space="0" w:color="auto"/>
        <w:right w:val="none" w:sz="0" w:space="0" w:color="auto"/>
      </w:divBdr>
      <w:divsChild>
        <w:div w:id="1042824082">
          <w:marLeft w:val="547"/>
          <w:marRight w:val="0"/>
          <w:marTop w:val="77"/>
          <w:marBottom w:val="0"/>
          <w:divBdr>
            <w:top w:val="none" w:sz="0" w:space="0" w:color="auto"/>
            <w:left w:val="none" w:sz="0" w:space="0" w:color="auto"/>
            <w:bottom w:val="none" w:sz="0" w:space="0" w:color="auto"/>
            <w:right w:val="none" w:sz="0" w:space="0" w:color="auto"/>
          </w:divBdr>
        </w:div>
        <w:div w:id="1496023011">
          <w:marLeft w:val="547"/>
          <w:marRight w:val="0"/>
          <w:marTop w:val="77"/>
          <w:marBottom w:val="0"/>
          <w:divBdr>
            <w:top w:val="none" w:sz="0" w:space="0" w:color="auto"/>
            <w:left w:val="none" w:sz="0" w:space="0" w:color="auto"/>
            <w:bottom w:val="none" w:sz="0" w:space="0" w:color="auto"/>
            <w:right w:val="none" w:sz="0" w:space="0" w:color="auto"/>
          </w:divBdr>
        </w:div>
      </w:divsChild>
    </w:div>
    <w:div w:id="1373536233">
      <w:bodyDiv w:val="1"/>
      <w:marLeft w:val="0"/>
      <w:marRight w:val="0"/>
      <w:marTop w:val="0"/>
      <w:marBottom w:val="0"/>
      <w:divBdr>
        <w:top w:val="none" w:sz="0" w:space="0" w:color="auto"/>
        <w:left w:val="none" w:sz="0" w:space="0" w:color="auto"/>
        <w:bottom w:val="none" w:sz="0" w:space="0" w:color="auto"/>
        <w:right w:val="none" w:sz="0" w:space="0" w:color="auto"/>
      </w:divBdr>
    </w:div>
    <w:div w:id="1640069142">
      <w:bodyDiv w:val="1"/>
      <w:marLeft w:val="0"/>
      <w:marRight w:val="0"/>
      <w:marTop w:val="0"/>
      <w:marBottom w:val="0"/>
      <w:divBdr>
        <w:top w:val="none" w:sz="0" w:space="0" w:color="auto"/>
        <w:left w:val="none" w:sz="0" w:space="0" w:color="auto"/>
        <w:bottom w:val="none" w:sz="0" w:space="0" w:color="auto"/>
        <w:right w:val="none" w:sz="0" w:space="0" w:color="auto"/>
      </w:divBdr>
      <w:divsChild>
        <w:div w:id="1574117681">
          <w:marLeft w:val="0"/>
          <w:marRight w:val="0"/>
          <w:marTop w:val="0"/>
          <w:marBottom w:val="0"/>
          <w:divBdr>
            <w:top w:val="none" w:sz="0" w:space="0" w:color="auto"/>
            <w:left w:val="none" w:sz="0" w:space="0" w:color="auto"/>
            <w:bottom w:val="none" w:sz="0" w:space="0" w:color="auto"/>
            <w:right w:val="none" w:sz="0" w:space="0" w:color="auto"/>
          </w:divBdr>
          <w:divsChild>
            <w:div w:id="312947504">
              <w:marLeft w:val="0"/>
              <w:marRight w:val="0"/>
              <w:marTop w:val="0"/>
              <w:marBottom w:val="0"/>
              <w:divBdr>
                <w:top w:val="none" w:sz="0" w:space="0" w:color="auto"/>
                <w:left w:val="none" w:sz="0" w:space="0" w:color="auto"/>
                <w:bottom w:val="none" w:sz="0" w:space="0" w:color="auto"/>
                <w:right w:val="none" w:sz="0" w:space="0" w:color="auto"/>
              </w:divBdr>
              <w:divsChild>
                <w:div w:id="933632686">
                  <w:marLeft w:val="117"/>
                  <w:marRight w:val="0"/>
                  <w:marTop w:val="0"/>
                  <w:marBottom w:val="0"/>
                  <w:divBdr>
                    <w:top w:val="none" w:sz="0" w:space="0" w:color="auto"/>
                    <w:left w:val="none" w:sz="0" w:space="0" w:color="auto"/>
                    <w:bottom w:val="none" w:sz="0" w:space="0" w:color="auto"/>
                    <w:right w:val="none" w:sz="0" w:space="0" w:color="auto"/>
                  </w:divBdr>
                  <w:divsChild>
                    <w:div w:id="364328825">
                      <w:marLeft w:val="0"/>
                      <w:marRight w:val="0"/>
                      <w:marTop w:val="0"/>
                      <w:marBottom w:val="0"/>
                      <w:divBdr>
                        <w:top w:val="none" w:sz="0" w:space="0" w:color="auto"/>
                        <w:left w:val="none" w:sz="0" w:space="0" w:color="auto"/>
                        <w:bottom w:val="none" w:sz="0" w:space="0" w:color="auto"/>
                        <w:right w:val="none" w:sz="0" w:space="0" w:color="auto"/>
                      </w:divBdr>
                      <w:divsChild>
                        <w:div w:id="21536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jobs.zhaopin.com/196161918251524.htm?ssidkey=y&amp;ss=201&amp;ff=0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148</TotalTime>
  <Pages>7</Pages>
  <Words>274</Words>
  <Characters>1568</Characters>
  <Application>Microsoft Office Word</Application>
  <DocSecurity>0</DocSecurity>
  <Lines>13</Lines>
  <Paragraphs>3</Paragraphs>
  <ScaleCrop>false</ScaleCrop>
  <Company>lenovo</Company>
  <LinksUpToDate>false</LinksUpToDate>
  <CharactersWithSpaces>1839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chenmc04</dc:creator>
  <cp:keywords/>
  <dc:description/>
  <cp:lastModifiedBy>chenmc04</cp:lastModifiedBy>
  <cp:revision>13</cp:revision>
  <dcterms:created xsi:type="dcterms:W3CDTF">2014-11-05T08:26:00Z</dcterms:created>
  <dcterms:modified xsi:type="dcterms:W3CDTF">2014-11-06T06:04:00Z</dcterms:modified>
</cp:coreProperties>
</file>